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4E5" w:rsidRDefault="00817C10">
      <w:pPr>
        <w:spacing w:after="0" w:line="240" w:lineRule="auto"/>
        <w:ind w:left="0" w:firstLine="0"/>
        <w:jc w:val="center"/>
      </w:pPr>
      <w:bookmarkStart w:id="0" w:name="_GoBack"/>
      <w:bookmarkEnd w:id="0"/>
      <w:r>
        <w:rPr>
          <w:rFonts w:ascii="Calibri" w:eastAsia="Calibri" w:hAnsi="Calibri" w:cs="Calibri"/>
          <w:noProof/>
          <w:position w:val="2"/>
          <w:sz w:val="22"/>
        </w:rPr>
        <w:drawing>
          <wp:inline distT="0" distB="0" distL="0" distR="0">
            <wp:extent cx="558800" cy="660400"/>
            <wp:effectExtent l="0" t="0" r="0" b="0"/>
            <wp:docPr id="11192" name="Picture 11192"/>
            <wp:cNvGraphicFramePr/>
            <a:graphic xmlns:a="http://schemas.openxmlformats.org/drawingml/2006/main">
              <a:graphicData uri="http://schemas.openxmlformats.org/drawingml/2006/picture">
                <pic:pic xmlns:pic="http://schemas.openxmlformats.org/drawingml/2006/picture">
                  <pic:nvPicPr>
                    <pic:cNvPr id="11192" name="Picture 11192"/>
                    <pic:cNvPicPr/>
                  </pic:nvPicPr>
                  <pic:blipFill>
                    <a:blip r:embed="rId5"/>
                    <a:stretch>
                      <a:fillRect/>
                    </a:stretch>
                  </pic:blipFill>
                  <pic:spPr>
                    <a:xfrm>
                      <a:off x="0" y="0"/>
                      <a:ext cx="558800" cy="660400"/>
                    </a:xfrm>
                    <a:prstGeom prst="rect">
                      <a:avLst/>
                    </a:prstGeom>
                  </pic:spPr>
                </pic:pic>
              </a:graphicData>
            </a:graphic>
          </wp:inline>
        </w:drawing>
      </w:r>
      <w:r>
        <w:rPr>
          <w:b/>
          <w:sz w:val="24"/>
        </w:rPr>
        <w:t xml:space="preserve"> </w:t>
      </w:r>
    </w:p>
    <w:p w:rsidR="00F704E5" w:rsidRDefault="00817C10">
      <w:pPr>
        <w:spacing w:after="49" w:line="240" w:lineRule="auto"/>
        <w:ind w:left="0" w:firstLine="0"/>
        <w:jc w:val="center"/>
      </w:pPr>
      <w:r>
        <w:rPr>
          <w:b/>
          <w:sz w:val="24"/>
        </w:rPr>
        <w:t xml:space="preserve"> </w:t>
      </w:r>
    </w:p>
    <w:p w:rsidR="00F704E5" w:rsidRDefault="00817C10">
      <w:pPr>
        <w:spacing w:after="4"/>
        <w:ind w:left="643" w:right="-15"/>
        <w:jc w:val="center"/>
      </w:pPr>
      <w:r>
        <w:t xml:space="preserve">МИНИСТЕРСТВО   </w:t>
      </w:r>
      <w:proofErr w:type="gramStart"/>
      <w:r>
        <w:t>ТРУДА  И</w:t>
      </w:r>
      <w:proofErr w:type="gramEnd"/>
      <w:r>
        <w:t xml:space="preserve">  СОЦИАЛЬНОГО  РАЗВИТИЯ  </w:t>
      </w:r>
    </w:p>
    <w:p w:rsidR="00F704E5" w:rsidRDefault="00817C10">
      <w:pPr>
        <w:spacing w:after="4"/>
        <w:ind w:left="643" w:right="-15"/>
        <w:jc w:val="center"/>
      </w:pPr>
      <w:r>
        <w:t>НОВОСИБИРСКОЙ ОБЛАСТИ</w:t>
      </w:r>
      <w:r>
        <w:rPr>
          <w:sz w:val="32"/>
        </w:rPr>
        <w:t xml:space="preserve"> </w:t>
      </w:r>
    </w:p>
    <w:p w:rsidR="00F704E5" w:rsidRDefault="00817C10">
      <w:pPr>
        <w:spacing w:after="55" w:line="240" w:lineRule="auto"/>
        <w:ind w:left="0" w:firstLine="0"/>
        <w:jc w:val="left"/>
      </w:pPr>
      <w:r>
        <w:rPr>
          <w:b/>
          <w:sz w:val="24"/>
        </w:rPr>
        <w:t xml:space="preserve"> </w:t>
      </w:r>
    </w:p>
    <w:p w:rsidR="00F704E5" w:rsidRDefault="00817C10">
      <w:proofErr w:type="gramStart"/>
      <w:r>
        <w:t>ГОСУДАРСТВЕННОЕ  КАЗЕННОЕ</w:t>
      </w:r>
      <w:proofErr w:type="gramEnd"/>
      <w:r>
        <w:t xml:space="preserve"> УЧРЕЖДЕНИЕ НОВОСИБИРСКОЙ  ОБЛАСТИ </w:t>
      </w:r>
    </w:p>
    <w:p w:rsidR="00F704E5" w:rsidRDefault="00817C10">
      <w:pPr>
        <w:spacing w:after="4"/>
        <w:ind w:left="643" w:right="496"/>
        <w:jc w:val="center"/>
      </w:pPr>
      <w:r>
        <w:t xml:space="preserve">«ЦЕНТР СОЦИАЛЬНОЙ </w:t>
      </w:r>
      <w:proofErr w:type="gramStart"/>
      <w:r>
        <w:t>ПОДДЕРЖКИ  НАСЕЛЕНИЯ</w:t>
      </w:r>
      <w:proofErr w:type="gramEnd"/>
      <w:r>
        <w:t xml:space="preserve">  КЫШТОВСКОГО РАЙОНА» </w:t>
      </w:r>
    </w:p>
    <w:p w:rsidR="00F704E5" w:rsidRDefault="00817C10">
      <w:pPr>
        <w:spacing w:after="1" w:line="240" w:lineRule="auto"/>
        <w:ind w:left="0" w:firstLine="0"/>
        <w:jc w:val="center"/>
      </w:pPr>
      <w:r>
        <w:rPr>
          <w:b/>
        </w:rPr>
        <w:t xml:space="preserve"> </w:t>
      </w:r>
    </w:p>
    <w:p w:rsidR="00F704E5" w:rsidRDefault="00817C10">
      <w:pPr>
        <w:spacing w:after="48" w:line="240" w:lineRule="auto"/>
        <w:ind w:left="0" w:firstLine="0"/>
        <w:jc w:val="center"/>
      </w:pPr>
      <w:r>
        <w:rPr>
          <w:b/>
        </w:rPr>
        <w:t xml:space="preserve"> </w:t>
      </w:r>
    </w:p>
    <w:p w:rsidR="00F704E5" w:rsidRDefault="00817C10">
      <w:pPr>
        <w:spacing w:after="4"/>
        <w:ind w:left="643" w:right="-15"/>
        <w:jc w:val="center"/>
      </w:pPr>
      <w:r>
        <w:t xml:space="preserve">ПРИКАЗ </w:t>
      </w:r>
    </w:p>
    <w:p w:rsidR="00F704E5" w:rsidRDefault="00817C10">
      <w:pPr>
        <w:spacing w:after="2" w:line="240" w:lineRule="auto"/>
        <w:ind w:left="0" w:firstLine="0"/>
        <w:jc w:val="center"/>
      </w:pPr>
      <w:r>
        <w:rPr>
          <w:b/>
        </w:rPr>
        <w:t xml:space="preserve"> </w:t>
      </w:r>
    </w:p>
    <w:p w:rsidR="00F704E5" w:rsidRDefault="00817C10">
      <w:pPr>
        <w:spacing w:after="0" w:line="240" w:lineRule="auto"/>
        <w:ind w:left="106" w:firstLine="0"/>
        <w:jc w:val="left"/>
      </w:pPr>
      <w:r>
        <w:rPr>
          <w:u w:val="single" w:color="000000"/>
        </w:rPr>
        <w:t xml:space="preserve">29.12.2023 </w:t>
      </w:r>
      <w:r>
        <w:rPr>
          <w:u w:val="single" w:color="000000"/>
        </w:rPr>
        <w:tab/>
      </w:r>
      <w:r>
        <w:t xml:space="preserve"> </w:t>
      </w:r>
      <w:r>
        <w:tab/>
        <w:t xml:space="preserve">                                                                             №    226   </w:t>
      </w:r>
    </w:p>
    <w:p w:rsidR="00F704E5" w:rsidRDefault="00817C10">
      <w:pPr>
        <w:spacing w:after="0" w:line="240" w:lineRule="auto"/>
        <w:ind w:left="0" w:right="999" w:firstLine="0"/>
        <w:jc w:val="right"/>
      </w:pPr>
      <w:r>
        <w:rPr>
          <w:rFonts w:ascii="Calibri" w:eastAsia="Calibri" w:hAnsi="Calibri" w:cs="Calibri"/>
          <w:noProof/>
          <w:sz w:val="22"/>
        </w:rPr>
        <mc:AlternateContent>
          <mc:Choice Requires="wpg">
            <w:drawing>
              <wp:inline distT="0" distB="0" distL="0" distR="0">
                <wp:extent cx="811073" cy="6096"/>
                <wp:effectExtent l="0" t="0" r="0" b="0"/>
                <wp:docPr id="11054" name="Group 11054"/>
                <wp:cNvGraphicFramePr/>
                <a:graphic xmlns:a="http://schemas.openxmlformats.org/drawingml/2006/main">
                  <a:graphicData uri="http://schemas.microsoft.com/office/word/2010/wordprocessingGroup">
                    <wpg:wgp>
                      <wpg:cNvGrpSpPr/>
                      <wpg:grpSpPr>
                        <a:xfrm>
                          <a:off x="0" y="0"/>
                          <a:ext cx="811073" cy="6096"/>
                          <a:chOff x="0" y="0"/>
                          <a:chExt cx="811073" cy="6096"/>
                        </a:xfrm>
                      </wpg:grpSpPr>
                      <wps:wsp>
                        <wps:cNvPr id="12903" name="Shape 12903"/>
                        <wps:cNvSpPr/>
                        <wps:spPr>
                          <a:xfrm>
                            <a:off x="0" y="0"/>
                            <a:ext cx="811073" cy="9144"/>
                          </a:xfrm>
                          <a:custGeom>
                            <a:avLst/>
                            <a:gdLst/>
                            <a:ahLst/>
                            <a:cxnLst/>
                            <a:rect l="0" t="0" r="0" b="0"/>
                            <a:pathLst>
                              <a:path w="811073" h="9144">
                                <a:moveTo>
                                  <a:pt x="0" y="0"/>
                                </a:moveTo>
                                <a:lnTo>
                                  <a:pt x="811073" y="0"/>
                                </a:lnTo>
                                <a:lnTo>
                                  <a:pt x="81107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D0959E0" id="Group 11054" o:spid="_x0000_s1026" style="width:63.85pt;height:.5pt;mso-position-horizontal-relative:char;mso-position-vertical-relative:line" coordsize="8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">
                <v:shape id="Shape 12903" o:spid="_x0000_s1027" style="position:absolute;width:8110;height:91;visibility:visible;mso-wrap-style:square;v-text-anchor:top" coordsize="81107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UMIA&#10;AADeAAAADwAAAGRycy9kb3ducmV2LnhtbERPS4vCMBC+C/sfwizsRdZkK0hbjVIWhD2I4Os+NLNt&#10;sZmUJmr990YQvM3H95zFarCtuFLvG8cafiYKBHHpTMOVhuNh/Z2C8AHZYOuYNNzJw2r5MVpgbtyN&#10;d3Tdh0rEEPY5aqhD6HIpfVmTRT9xHXHk/l1vMUTYV9L0eIvhtpWJUjNpseHYUGNHvzWV5/3FauiK&#10;9bjIqktyGrLpxiv26Wabav31ORRzEIGG8Ba/3H8mzk8yNYXnO/EG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j5VQwgAAAN4AAAAPAAAAAAAAAAAAAAAAAJgCAABkcnMvZG93&#10;bnJldi54bWxQSwUGAAAAAAQABAD1AAAAhwMAAAAA&#10;" path="m,l811073,r,9144l,9144,,e" fillcolor="black" stroked="f" strokeweight="0">
                  <v:stroke miterlimit="83231f" joinstyle="miter"/>
                  <v:path arrowok="t" textboxrect="0,0,811073,9144"/>
                </v:shape>
                <w10:anchorlock/>
              </v:group>
            </w:pict>
          </mc:Fallback>
        </mc:AlternateContent>
      </w:r>
    </w:p>
    <w:p w:rsidR="00F704E5" w:rsidRDefault="00817C10">
      <w:pPr>
        <w:spacing w:after="56" w:line="240" w:lineRule="auto"/>
        <w:ind w:left="0" w:firstLine="0"/>
        <w:jc w:val="left"/>
      </w:pPr>
      <w:r>
        <w:t xml:space="preserve">              </w:t>
      </w:r>
    </w:p>
    <w:p w:rsidR="00F704E5" w:rsidRDefault="00817C10">
      <w:pPr>
        <w:spacing w:after="4"/>
        <w:ind w:left="643" w:right="-15"/>
        <w:jc w:val="center"/>
      </w:pPr>
      <w:r>
        <w:t xml:space="preserve">Об утверждении новой редакции учетной политики </w:t>
      </w:r>
    </w:p>
    <w:p w:rsidR="00F704E5" w:rsidRDefault="00817C10">
      <w:pPr>
        <w:spacing w:line="240" w:lineRule="auto"/>
        <w:ind w:left="0" w:firstLine="0"/>
        <w:jc w:val="center"/>
      </w:pPr>
      <w:r>
        <w:t xml:space="preserve"> </w:t>
      </w:r>
    </w:p>
    <w:p w:rsidR="00F704E5" w:rsidRDefault="00817C10">
      <w:r>
        <w:t xml:space="preserve">     Руководствуясь Федеральным законом от 06.12.2011 N 402-ФЗ "О бухгалтерском учете", приказом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приказом Минфина России от 30.12.2017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 и другими нормативными правовыми актами </w:t>
      </w:r>
    </w:p>
    <w:p w:rsidR="00F704E5" w:rsidRDefault="00817C10">
      <w:pPr>
        <w:spacing w:after="59" w:line="240" w:lineRule="auto"/>
        <w:ind w:left="0" w:firstLine="0"/>
        <w:jc w:val="left"/>
      </w:pPr>
      <w:r>
        <w:t xml:space="preserve"> </w:t>
      </w:r>
    </w:p>
    <w:p w:rsidR="00F704E5" w:rsidRDefault="00817C10">
      <w:r>
        <w:t xml:space="preserve">ПРИКАЗЫВАЮ: </w:t>
      </w:r>
    </w:p>
    <w:p w:rsidR="00F704E5" w:rsidRDefault="00817C10">
      <w:r>
        <w:t xml:space="preserve">1. Утвердить новую редакцию учетной политики государственного казенного учреждения Новосибирской области «Центр социальной поддержки населения Кыштовского района» для целей бюджетного учета согласно Приложению к настоящему приказу. 2. Настоящий приказ применяется в целях ведения бюджетного учета начиная с 1 января 2024 года. </w:t>
      </w:r>
    </w:p>
    <w:p w:rsidR="00F704E5" w:rsidRDefault="00817C10">
      <w:pPr>
        <w:numPr>
          <w:ilvl w:val="0"/>
          <w:numId w:val="1"/>
        </w:numPr>
      </w:pPr>
      <w:r>
        <w:t xml:space="preserve">Ознакомить с приказом всех сотрудников учреждения, имеющих отношение к учетному процессу. </w:t>
      </w:r>
    </w:p>
    <w:p w:rsidR="00F704E5" w:rsidRDefault="00817C10">
      <w:pPr>
        <w:numPr>
          <w:ilvl w:val="0"/>
          <w:numId w:val="1"/>
        </w:numPr>
      </w:pPr>
      <w:r>
        <w:t xml:space="preserve">Контроль за исполнением настоящего приказа возложить на главного бухгалтера Анашкину Екатерину Сергеевну. </w:t>
      </w:r>
    </w:p>
    <w:p w:rsidR="00F704E5" w:rsidRDefault="00817C10">
      <w:pPr>
        <w:spacing w:after="1" w:line="240" w:lineRule="auto"/>
        <w:ind w:left="0" w:firstLine="0"/>
        <w:jc w:val="left"/>
      </w:pPr>
      <w:r>
        <w:t xml:space="preserve"> </w:t>
      </w:r>
    </w:p>
    <w:p w:rsidR="00F704E5" w:rsidRDefault="00817C10">
      <w:pPr>
        <w:spacing w:after="43" w:line="240" w:lineRule="auto"/>
        <w:ind w:left="0" w:firstLine="0"/>
        <w:jc w:val="left"/>
      </w:pPr>
      <w:r>
        <w:t xml:space="preserve"> </w:t>
      </w:r>
    </w:p>
    <w:p w:rsidR="00F704E5" w:rsidRDefault="00817C10">
      <w:r>
        <w:t xml:space="preserve">Директор                                                                                                Е.Л.Фуринова  </w:t>
      </w:r>
    </w:p>
    <w:p w:rsidR="00F704E5" w:rsidRDefault="00817C10">
      <w:pPr>
        <w:spacing w:after="0" w:line="240" w:lineRule="auto"/>
        <w:ind w:left="0" w:firstLine="0"/>
        <w:jc w:val="left"/>
      </w:pPr>
      <w:r>
        <w:rPr>
          <w:sz w:val="24"/>
        </w:rPr>
        <w:t xml:space="preserve"> </w:t>
      </w:r>
    </w:p>
    <w:p w:rsidR="00F704E5" w:rsidRDefault="00817C10">
      <w:pPr>
        <w:spacing w:after="58" w:line="240" w:lineRule="auto"/>
        <w:ind w:left="0" w:firstLine="0"/>
        <w:jc w:val="left"/>
      </w:pPr>
      <w:r>
        <w:rPr>
          <w:sz w:val="24"/>
        </w:rPr>
        <w:t xml:space="preserve"> </w:t>
      </w:r>
    </w:p>
    <w:p w:rsidR="00F704E5" w:rsidRDefault="00817C10">
      <w:r>
        <w:t xml:space="preserve">Ознакомлены:  </w:t>
      </w:r>
    </w:p>
    <w:p w:rsidR="00F704E5" w:rsidRDefault="00817C10">
      <w:pPr>
        <w:spacing w:after="6" w:line="240" w:lineRule="auto"/>
        <w:ind w:left="0" w:firstLine="0"/>
        <w:jc w:val="left"/>
      </w:pPr>
      <w:r>
        <w:t xml:space="preserve"> </w:t>
      </w:r>
    </w:p>
    <w:p w:rsidR="00F704E5" w:rsidRDefault="00817C10">
      <w:pPr>
        <w:spacing w:after="1" w:line="240" w:lineRule="auto"/>
        <w:ind w:left="0" w:firstLine="0"/>
        <w:jc w:val="center"/>
      </w:pPr>
      <w:r>
        <w:rPr>
          <w:b/>
        </w:rPr>
        <w:lastRenderedPageBreak/>
        <w:t xml:space="preserve"> </w:t>
      </w:r>
    </w:p>
    <w:p w:rsidR="00F704E5" w:rsidRDefault="00817C10">
      <w:pPr>
        <w:spacing w:after="2" w:line="240" w:lineRule="auto"/>
        <w:ind w:left="0" w:firstLine="0"/>
        <w:jc w:val="center"/>
      </w:pPr>
      <w:r>
        <w:rPr>
          <w:b/>
        </w:rPr>
        <w:t xml:space="preserve"> </w:t>
      </w:r>
    </w:p>
    <w:p w:rsidR="00F704E5" w:rsidRDefault="00817C10">
      <w:pPr>
        <w:spacing w:after="0" w:line="240" w:lineRule="auto"/>
        <w:ind w:left="0" w:firstLine="0"/>
        <w:jc w:val="center"/>
      </w:pPr>
      <w:r>
        <w:rPr>
          <w:b/>
        </w:rPr>
        <w:t xml:space="preserve"> </w:t>
      </w:r>
    </w:p>
    <w:p w:rsidR="00F704E5" w:rsidRDefault="00817C10">
      <w:pPr>
        <w:spacing w:after="60" w:line="240" w:lineRule="auto"/>
        <w:ind w:left="0" w:firstLine="0"/>
        <w:jc w:val="center"/>
      </w:pPr>
      <w:r>
        <w:rPr>
          <w:b/>
        </w:rPr>
        <w:t xml:space="preserve"> </w:t>
      </w:r>
    </w:p>
    <w:p w:rsidR="00F704E5" w:rsidRDefault="00817C10">
      <w:pPr>
        <w:spacing w:after="1" w:line="240" w:lineRule="auto"/>
        <w:ind w:left="0" w:firstLine="0"/>
        <w:jc w:val="center"/>
      </w:pPr>
      <w:r>
        <w:rPr>
          <w:b/>
        </w:rPr>
        <w:t xml:space="preserve">1. Основные положения </w:t>
      </w:r>
    </w:p>
    <w:p w:rsidR="00F704E5" w:rsidRDefault="00817C10">
      <w:pPr>
        <w:spacing w:after="60" w:line="240" w:lineRule="auto"/>
        <w:ind w:left="0" w:firstLine="0"/>
        <w:jc w:val="center"/>
      </w:pPr>
      <w:r>
        <w:rPr>
          <w:b/>
        </w:rPr>
        <w:t xml:space="preserve"> </w:t>
      </w:r>
    </w:p>
    <w:p w:rsidR="00F704E5" w:rsidRDefault="00817C10">
      <w:pPr>
        <w:spacing w:after="51" w:line="240" w:lineRule="auto"/>
        <w:ind w:right="-15"/>
        <w:jc w:val="left"/>
      </w:pPr>
      <w:r>
        <w:rPr>
          <w:b/>
        </w:rPr>
        <w:t xml:space="preserve">1.1. Организация бюджетного учета </w:t>
      </w:r>
    </w:p>
    <w:p w:rsidR="00F704E5" w:rsidRDefault="00817C10">
      <w:r>
        <w:t xml:space="preserve">1.1.1. Настоящая Учетная политика для целей бюджетного учета (далее – Учетная политика) разработана и применяется в соответствии с требованиями следующих нормативных актов: </w:t>
      </w:r>
    </w:p>
    <w:p w:rsidR="00F704E5" w:rsidRDefault="00817C10">
      <w:pPr>
        <w:numPr>
          <w:ilvl w:val="0"/>
          <w:numId w:val="2"/>
        </w:numPr>
        <w:ind w:hanging="163"/>
      </w:pPr>
      <w:r>
        <w:t xml:space="preserve">Гражданского кодекса Российской Федерации (далее – ГК РФ); </w:t>
      </w:r>
    </w:p>
    <w:p w:rsidR="00F704E5" w:rsidRDefault="00817C10">
      <w:pPr>
        <w:numPr>
          <w:ilvl w:val="0"/>
          <w:numId w:val="2"/>
        </w:numPr>
        <w:ind w:hanging="163"/>
      </w:pPr>
      <w:r>
        <w:t xml:space="preserve">Бюджетного кодекса Российской Федерации (далее – БК РФ); </w:t>
      </w:r>
    </w:p>
    <w:p w:rsidR="00F704E5" w:rsidRDefault="00817C10">
      <w:pPr>
        <w:numPr>
          <w:ilvl w:val="0"/>
          <w:numId w:val="2"/>
        </w:numPr>
        <w:ind w:hanging="163"/>
      </w:pPr>
      <w:r>
        <w:t xml:space="preserve">Налогового кодекса Российской Федерации (далее – НК РФ); </w:t>
      </w:r>
    </w:p>
    <w:p w:rsidR="00F704E5" w:rsidRDefault="00817C10">
      <w:pPr>
        <w:numPr>
          <w:ilvl w:val="0"/>
          <w:numId w:val="2"/>
        </w:numPr>
        <w:ind w:hanging="163"/>
      </w:pPr>
      <w:r>
        <w:t>Трудового кодекса Российской Фе№ 1</w:t>
      </w:r>
      <w:r w:rsidR="004B517B">
        <w:t>Ф</w:t>
      </w:r>
      <w:r>
        <w:t xml:space="preserve">дерации (далее – ТК РФ); </w:t>
      </w:r>
    </w:p>
    <w:p w:rsidR="00F704E5" w:rsidRDefault="00817C10">
      <w:pPr>
        <w:numPr>
          <w:ilvl w:val="0"/>
          <w:numId w:val="2"/>
        </w:numPr>
        <w:ind w:hanging="163"/>
      </w:pPr>
      <w:r>
        <w:t xml:space="preserve">Федерального закона от 06.12.2011 N 402-ФЗ "О бухгалтерском учете" (далее – Закон N 402-ФЗ); </w:t>
      </w:r>
    </w:p>
    <w:p w:rsidR="00F704E5" w:rsidRDefault="00817C10">
      <w:pPr>
        <w:numPr>
          <w:ilvl w:val="0"/>
          <w:numId w:val="2"/>
        </w:numPr>
        <w:ind w:hanging="163"/>
      </w:pPr>
      <w:r>
        <w:t xml:space="preserve">Федерального закона от 12.01.1996 N 7-ФЗ «О некоммерческих организациях» (далее – Закон N 7-ФЗ); </w:t>
      </w:r>
    </w:p>
    <w:p w:rsidR="00F704E5" w:rsidRDefault="00817C10">
      <w:pPr>
        <w:numPr>
          <w:ilvl w:val="0"/>
          <w:numId w:val="2"/>
        </w:numPr>
        <w:ind w:hanging="163"/>
      </w:pPr>
      <w:r>
        <w:t xml:space="preserve">приказа Минфина РФ от 01.12.2010 N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w:t>
      </w:r>
    </w:p>
    <w:p w:rsidR="00F704E5" w:rsidRDefault="00817C10">
      <w:r>
        <w:t xml:space="preserve">(муниципальных) учреждений и Инструкции по его применению" (далее – Инструкция N 157н); </w:t>
      </w:r>
    </w:p>
    <w:p w:rsidR="00F704E5" w:rsidRDefault="00817C10">
      <w:pPr>
        <w:numPr>
          <w:ilvl w:val="0"/>
          <w:numId w:val="2"/>
        </w:numPr>
        <w:ind w:hanging="163"/>
      </w:pPr>
      <w:r>
        <w:t xml:space="preserve">Федеральных стандартов бухгалтерского учета государственных финансов (далее – СГС); </w:t>
      </w:r>
    </w:p>
    <w:p w:rsidR="00F704E5" w:rsidRDefault="00817C10">
      <w:pPr>
        <w:numPr>
          <w:ilvl w:val="0"/>
          <w:numId w:val="2"/>
        </w:numPr>
        <w:ind w:hanging="163"/>
      </w:pPr>
      <w:r>
        <w:t xml:space="preserve">приказа Минфина РФ от 06.12.2010 N 162н "Об утверждении Плана счетов бюджетного учета и Инструкции по его применению" (далее – Инструкция N 162н); - приказа Минфина РФ от 28.12.2010N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N 191н);  </w:t>
      </w:r>
    </w:p>
    <w:p w:rsidR="00F704E5" w:rsidRDefault="00817C10">
      <w:pPr>
        <w:numPr>
          <w:ilvl w:val="0"/>
          <w:numId w:val="2"/>
        </w:numPr>
        <w:ind w:hanging="163"/>
      </w:pPr>
      <w:r>
        <w:t xml:space="preserve">приказа Минфина РФ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N 52н); </w:t>
      </w:r>
    </w:p>
    <w:p w:rsidR="00F704E5" w:rsidRDefault="00817C10">
      <w:pPr>
        <w:numPr>
          <w:ilvl w:val="0"/>
          <w:numId w:val="2"/>
        </w:numPr>
        <w:ind w:hanging="163"/>
      </w:pPr>
      <w:r>
        <w:t xml:space="preserve">приказа Минфина РФ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N 61н); - иных нормативных правовых актов Российской Федерации о бухгалтерском и налоговом учете, нормативных актов органов, регулирующих </w:t>
      </w:r>
      <w:r>
        <w:lastRenderedPageBreak/>
        <w:t xml:space="preserve">вопросы организации и ведения бюджетного (бухгалтерского) учета, исходя из особенностей структуры, отраслевых и иных особенностей деятельности Учреждения. </w:t>
      </w:r>
    </w:p>
    <w:p w:rsidR="00F704E5" w:rsidRDefault="00817C10">
      <w:r>
        <w:t xml:space="preserve">1.1.2. Ведение бюджетного учета в государственном казенном учреждении Новосибирской области «Центр социальной поддержки населения </w:t>
      </w:r>
      <w:r w:rsidR="004B517B">
        <w:t>Кыштовского</w:t>
      </w:r>
      <w:r>
        <w:t xml:space="preserve"> района» (далее -Учреждение) осуществляется главным бухгалтером. </w:t>
      </w:r>
    </w:p>
    <w:p w:rsidR="00F704E5" w:rsidRDefault="00817C10">
      <w:r>
        <w:t xml:space="preserve">Все денежные и расчетные (платежные, кассовые) документы, финансовые и кредитные обязательства без подписи главного бухгалтера (иного уполномоченного лица) недействительны и к исполнению не принимаются. </w:t>
      </w:r>
    </w:p>
    <w:p w:rsidR="00F704E5" w:rsidRDefault="00817C10">
      <w:r>
        <w:t xml:space="preserve">1.1.3. Бюджетный учет осуществляется с применением программного обеспечения по следующим блокам: </w:t>
      </w:r>
    </w:p>
    <w:p w:rsidR="00F704E5" w:rsidRDefault="00817C10">
      <w:pPr>
        <w:numPr>
          <w:ilvl w:val="0"/>
          <w:numId w:val="2"/>
        </w:numPr>
        <w:ind w:hanging="163"/>
      </w:pPr>
      <w:r>
        <w:t>формирование сводных регистров и бюджетной отчетности – «1</w:t>
      </w:r>
      <w:proofErr w:type="gramStart"/>
      <w:r>
        <w:t>С:Бухгалтерия</w:t>
      </w:r>
      <w:proofErr w:type="gramEnd"/>
      <w:r>
        <w:t xml:space="preserve"> государственного учреждения 8.3» </w:t>
      </w:r>
    </w:p>
    <w:p w:rsidR="00F704E5" w:rsidRDefault="00817C10">
      <w:pPr>
        <w:numPr>
          <w:ilvl w:val="0"/>
          <w:numId w:val="2"/>
        </w:numPr>
        <w:ind w:hanging="163"/>
      </w:pPr>
      <w:r>
        <w:t xml:space="preserve">оплата труда – «1С: зарплата и кадры государственного учреждения 8.3» </w:t>
      </w:r>
    </w:p>
    <w:p w:rsidR="00F704E5" w:rsidRDefault="00817C10">
      <w:r>
        <w:t xml:space="preserve">1.1.4. В соответствии с Законом N 402-ФЗ ведение бюджетного учета и хранение документов бюджетного учета Учреждения организует руководитель Учреждения. Положение о хранении (подшивке) первичных документов, учетных регистров и бухгалтерской отчетности закреплено в Приложении № 12 к настоящей учетной политике. </w:t>
      </w:r>
    </w:p>
    <w:p w:rsidR="00F704E5" w:rsidRDefault="00817C10">
      <w:r>
        <w:t xml:space="preserve">1.1.5. Ответственность за формирование и внесение изменений в Учетную политику, достоверное отражение на счетах бюджетного учета информации об объектах бюджетного учета, своевременное предоставление полной и достоверной бюджетной отчетности возложена на главного бухгалтера. </w:t>
      </w:r>
    </w:p>
    <w:p w:rsidR="00F704E5" w:rsidRDefault="00817C10">
      <w:r>
        <w:t xml:space="preserve">1.1.6. Все сотрудники Учреждения, имеющие отношение к учетным процедурам и ответственные за формирование и представление документов (сведений), необходимых для ведения бюджетного учета, обязаны соблюдать положения Учетной политики.  В случае выявления нарушений положений Учетной политики сотрудники Учреждения, допустившие нарушения, обязаны их устранить. Сотрудники Учреждения несут дисциплинарную ответственность за несоблюдение положений, изложенных в Учетной политике. </w:t>
      </w:r>
    </w:p>
    <w:p w:rsidR="00F704E5" w:rsidRDefault="00817C10">
      <w:r>
        <w:t xml:space="preserve">1.1.7. Требования главного бухгалтера к документальному оформлению, составу и порядку представления документов, подтверждающих правомерность осуществления фактов хозяйственной жизни, являются обязательными для всех работников Учреждения, включая руководящий состав Учреждения. Указания главного бухгалтера могут быть оформлены в виде служебных записок, докладных, информационных писем, а также в иной форме, предусмотренной регламентом внутреннего документального оборота Учреждения. </w:t>
      </w:r>
    </w:p>
    <w:p w:rsidR="00F704E5" w:rsidRDefault="00817C10">
      <w:r>
        <w:t xml:space="preserve">1.1.8. Главный бухгалтер осуществляет свою деятельность во взаимодействии с сотрудниками Учреждения. Специалисты Учреждения, ответственные за оформление первичных учетных документов, несут персональную ответственность за правильность оформления этих документов, достоверность представляемой главному бухгалтеру информации, обеспечивают своевременную передачу первичных учетных документов, иных документов (сведений), необходимых для ведения бюджетного учета. Ответственность распределяется исходя из утвержденного в Учреждении Графика документооборота (Приложение № 3 к настоящей Учетной политике), должностных инструкций и иных локальных актов Учреждения, с учетом положений настоящей </w:t>
      </w:r>
      <w:r>
        <w:lastRenderedPageBreak/>
        <w:t xml:space="preserve">Учетной политики. Лица, подписавшие первичные учетные документы, несут ответственность за правильность и достоверность отраженной в них информации. </w:t>
      </w:r>
    </w:p>
    <w:p w:rsidR="00F704E5" w:rsidRDefault="00817C10">
      <w:r>
        <w:t xml:space="preserve">1.1.9. Учреждение осуществляет ведение бюджетного учета активов, обязательств, иных объектов учета, финансового результата деятельности Учреждения, а также операций, их изменяющих, с учетом правил и способов организации и ведения бухгалтерского (бюджетного) учета, в том числе признания, оценки, группировки объектов учета, исходя из экономического содержания хозяйственных операций. </w:t>
      </w:r>
    </w:p>
    <w:p w:rsidR="00F704E5" w:rsidRDefault="00817C10">
      <w:r>
        <w:t xml:space="preserve">1.1.10. Данные бюджетного учета и составленная на их основе бюджетная отчетность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 (или) результаты деятельности Учреждения и имели место в период между отчетной датой и датой подписания и (или) принятия бюджетной отчетности (далее – события после отчетной даты). </w:t>
      </w:r>
    </w:p>
    <w:p w:rsidR="00F704E5" w:rsidRDefault="00817C10">
      <w:r>
        <w:t xml:space="preserve">1.1.11. Способы отражения в бюджетном учете имущества, обязательств, иных объектов учета и хозяйственных операций установлены Инструкциями NN 157н и 162н, СГС и настоящей Учетной политикой.  </w:t>
      </w:r>
    </w:p>
    <w:p w:rsidR="00F704E5" w:rsidRDefault="00817C10">
      <w:r>
        <w:t xml:space="preserve">1.1.12. В целях организации и ведения бюджетного учета Учреждением ведется раздельный учет по кодам вида финансового обеспечения (деятельности) (далее – КФО) «1» (бюджетная деятельность) и «3» (средства во временном распоряжении). </w:t>
      </w:r>
    </w:p>
    <w:p w:rsidR="00F704E5" w:rsidRDefault="00817C10">
      <w:r>
        <w:t xml:space="preserve">1.1.13. Операции с объектами бюджетного учета оформляются документально на русском языке. Регистры бюджетного учета формируются на русском языке. Первичные документы, составленные на иных языках, должны иметь построчный перевод на русский язык. Обязанность предоставить построчный перевод первичного документа возлагается на лицо, ответственное за представление оригинала документа. Перевод заверяется предоставившим его должностным лицом с обязательным указанием расшифровки подписи и даты. </w:t>
      </w:r>
    </w:p>
    <w:p w:rsidR="00F704E5" w:rsidRDefault="00817C10">
      <w:r>
        <w:t xml:space="preserve">1.1.14. Главный бухгалтер формирует операции по заключению счетов бюджетного учета отчетного финансового года – формируется финансовый результат Учреждения на счете 401 30 согласно п. 122 Инструкции № 162н. Операции отражаются последним днем отчетного финансового года (31 декабря) после составления форм бюджетной отчетности за отчетный финансовый год, порядок  формирования которых предусматривает их составление до заключительных операций по закрытию счетов при завершении финансового года, проведенных 31 декабря отчетного финансового года. Операции по заключению счетов бюджетного учета являются операциями отчетного финансового года, оформляются Бухгалтерской справкой (ф. 0504833) и включаются в регистры бухгалтерского учета отчетного финансового года, в частности, в Главную книгу (ф. 0504072) и Журнал по прочим операциям (ф. 0504071), а также формируют остатки на конец отчетного финансового года. </w:t>
      </w:r>
    </w:p>
    <w:p w:rsidR="00F704E5" w:rsidRDefault="00817C10">
      <w:r>
        <w:t xml:space="preserve">После отражения в учете операций по заключению счетов бюджетного учета отчетного финансового года проводятся технологические операции, в том числе процедура переноса исходящих остатков отчетного года для формирования входящих остатков текущего года.  </w:t>
      </w:r>
    </w:p>
    <w:p w:rsidR="00F704E5" w:rsidRDefault="00817C10">
      <w:r>
        <w:t xml:space="preserve">1.1.15. Формирование входящих остатков по счетам бюджетного учета осуществляется с учетом операций </w:t>
      </w:r>
      <w:proofErr w:type="spellStart"/>
      <w:r>
        <w:t>межотчетного</w:t>
      </w:r>
      <w:proofErr w:type="spellEnd"/>
      <w:r>
        <w:t xml:space="preserve"> периода - бухгалтерских записей по изменению показателей на счетах бюджетного учета, сформированных по состоянию на первое января года, следующего за отчетным финансовым годом - в соответствии с </w:t>
      </w:r>
      <w:r>
        <w:lastRenderedPageBreak/>
        <w:t xml:space="preserve">требованиями Инструкций NN 157н и 162н, положениями СГС при их первом применении, с учетом рекомендаций Минфина России и СГС «Учетная политика, оценочные значения и ошибки», утвержденного приказом  Минфина России от 30.12.2017 N 274н (далее – СГС «Учетная политика»).  </w:t>
      </w:r>
    </w:p>
    <w:p w:rsidR="00F704E5" w:rsidRDefault="00817C10">
      <w:r>
        <w:t xml:space="preserve">После осуществления технологических операций формируются операции </w:t>
      </w:r>
      <w:proofErr w:type="spellStart"/>
      <w:r>
        <w:t>межотчетного</w:t>
      </w:r>
      <w:proofErr w:type="spellEnd"/>
      <w:r>
        <w:t xml:space="preserve"> периода (при необходимости), включая перенос сформированных исходящих остатков по аналитическим счетам бюджетного учета на входящие остатки по соответствующим обновленным (измененным) аналитическим счетам в случае изменения нормативных актов, регулирующих порядок ведения бюджетного учета. </w:t>
      </w:r>
    </w:p>
    <w:p w:rsidR="00F704E5" w:rsidRDefault="00817C10">
      <w:r>
        <w:t xml:space="preserve">При формировании входящих остатков аналитические коды по бюджетной классификации в номере счета (1 – 17 разряды номера счета бюджетного учета)  приводятся в соответствие с действующими (актуальными в текущем году) кодами бюджетной классификации РФ (составными частями кодов бюджетной классификации РФ, </w:t>
      </w:r>
      <w:proofErr w:type="spellStart"/>
      <w:r>
        <w:t>группировочными</w:t>
      </w:r>
      <w:proofErr w:type="spellEnd"/>
      <w:r>
        <w:t xml:space="preserve"> кодами бюджетной классификации РФ) с учетом требований к формированию номеров счетов, установленных Инструкциями NN 157н и 162н, порядком составления и представления бюджетной отчетности.  </w:t>
      </w:r>
    </w:p>
    <w:p w:rsidR="00F704E5" w:rsidRDefault="00817C10">
      <w:r>
        <w:t xml:space="preserve">Операции </w:t>
      </w:r>
      <w:proofErr w:type="spellStart"/>
      <w:r>
        <w:t>межотчетного</w:t>
      </w:r>
      <w:proofErr w:type="spellEnd"/>
      <w:r>
        <w:t xml:space="preserve"> периода отражаются в учете в корреспонденции со счетом 401 30, оформляются Бухгалтерской справкой (ф. 0504833), датированной 31 декабря отчетного финансового года с указанием отметки «Операции </w:t>
      </w:r>
      <w:proofErr w:type="spellStart"/>
      <w:r>
        <w:t>межотчетного</w:t>
      </w:r>
      <w:proofErr w:type="spellEnd"/>
      <w:r>
        <w:t xml:space="preserve"> периода», и включаются в Журнал операций </w:t>
      </w:r>
      <w:proofErr w:type="spellStart"/>
      <w:r>
        <w:t>межотчетного</w:t>
      </w:r>
      <w:proofErr w:type="spellEnd"/>
      <w:r>
        <w:t xml:space="preserve"> периода (ф. 0504071). </w:t>
      </w:r>
    </w:p>
    <w:p w:rsidR="00F704E5" w:rsidRDefault="00817C10">
      <w:r>
        <w:t xml:space="preserve">Корректировка (изменение) входящих остатков на начало года, а также корректировка оборотов по счетам бюджетного учета с 01 января текущего года до даты перехода может осуществляться в текущем году в случае принятия и (или) изменения нормативных правовых актов, регулирующих порядок ведения бюджетного учета и составления бюджетной отчетности, применения кодов бюджетной классификации РФ, с учетом рекомендаций Минфина России. </w:t>
      </w:r>
    </w:p>
    <w:p w:rsidR="00F704E5" w:rsidRDefault="00817C10">
      <w:r>
        <w:t xml:space="preserve">1.1.16. Внутренний контроль в Учреждении осуществляется согласно Положению о внутреннем контроле (Приложение № 6 к настоящей Учетной политике). </w:t>
      </w:r>
    </w:p>
    <w:p w:rsidR="00F704E5" w:rsidRDefault="00817C10">
      <w:r>
        <w:t xml:space="preserve">1.1.17. Основные положения Учетной политики Учреждение размещает на своем официальном сайте. Контроль за размещением возлагается на главного бухгалтера.  </w:t>
      </w:r>
    </w:p>
    <w:p w:rsidR="00F704E5" w:rsidRDefault="00817C10">
      <w:pPr>
        <w:spacing w:after="65" w:line="240" w:lineRule="auto"/>
        <w:ind w:left="0" w:firstLine="0"/>
        <w:jc w:val="left"/>
      </w:pPr>
      <w:r>
        <w:t xml:space="preserve"> </w:t>
      </w:r>
    </w:p>
    <w:p w:rsidR="00F704E5" w:rsidRDefault="00817C10">
      <w:pPr>
        <w:spacing w:after="51" w:line="240" w:lineRule="auto"/>
        <w:ind w:right="-15"/>
        <w:jc w:val="left"/>
      </w:pPr>
      <w:r>
        <w:rPr>
          <w:b/>
        </w:rPr>
        <w:t xml:space="preserve">1.2. Первичные учетные документы и регистры бюджетного учета </w:t>
      </w:r>
    </w:p>
    <w:p w:rsidR="00F704E5" w:rsidRDefault="00817C10">
      <w:r>
        <w:t xml:space="preserve">1.2.1. Основанием для отражения в бюджетном учете информации об активах и обязательствах, а также операций с ними являются первичные учетные документы.  Формирование и принятие к учету первичных учетных документов, регистров бухгалтерского учета на бумажном носителе и (или) в виде электронного документа, подписанного электронной подписью, осуществляется согласно Положению об электронных документах (Приложение № 14 к настоящей Учетной политике). </w:t>
      </w:r>
    </w:p>
    <w:p w:rsidR="00F704E5" w:rsidRDefault="00817C10">
      <w:r>
        <w:t xml:space="preserve">1.2.2. Формирование и принятие к учету первичных учетных документов, регистров бухгалтерского учета осуществляется в соответствии с Приказом N 52н и Приказом N 61н с учетом особенностей, указанных в настоящей Учетной политике. </w:t>
      </w:r>
    </w:p>
    <w:p w:rsidR="00F704E5" w:rsidRDefault="00817C10">
      <w:r>
        <w:t xml:space="preserve">Первичные (сводные) учетные документы могут формироваться: </w:t>
      </w:r>
    </w:p>
    <w:p w:rsidR="00F704E5" w:rsidRDefault="00817C10">
      <w:pPr>
        <w:numPr>
          <w:ilvl w:val="0"/>
          <w:numId w:val="3"/>
        </w:numPr>
        <w:ind w:hanging="163"/>
      </w:pPr>
      <w:r>
        <w:t xml:space="preserve">на бумажных носителях, в том числе первичные учетные документы по унифицированным формам электронных документов при отсутствии технической возможности их формирования и хранения в виде электронных документов; </w:t>
      </w:r>
    </w:p>
    <w:p w:rsidR="00F704E5" w:rsidRDefault="00817C10">
      <w:pPr>
        <w:numPr>
          <w:ilvl w:val="0"/>
          <w:numId w:val="3"/>
        </w:numPr>
        <w:ind w:hanging="163"/>
      </w:pPr>
      <w:r>
        <w:lastRenderedPageBreak/>
        <w:t xml:space="preserve">на машинных носителях (в виде электронного документа с использованием электронной подписи в установленном законодательством порядке). </w:t>
      </w:r>
    </w:p>
    <w:p w:rsidR="00F704E5" w:rsidRDefault="00817C10">
      <w:r>
        <w:t xml:space="preserve">При составлении первичных учетных документов на бумажных носителях их заполнение может осуществляться: </w:t>
      </w:r>
    </w:p>
    <w:p w:rsidR="00F704E5" w:rsidRDefault="00817C10">
      <w:pPr>
        <w:numPr>
          <w:ilvl w:val="0"/>
          <w:numId w:val="3"/>
        </w:numPr>
        <w:ind w:hanging="163"/>
      </w:pPr>
      <w:r>
        <w:t xml:space="preserve">вручную; </w:t>
      </w:r>
    </w:p>
    <w:p w:rsidR="00F704E5" w:rsidRDefault="00817C10">
      <w:pPr>
        <w:numPr>
          <w:ilvl w:val="0"/>
          <w:numId w:val="3"/>
        </w:numPr>
        <w:ind w:hanging="163"/>
      </w:pPr>
      <w:r>
        <w:t xml:space="preserve">с помощью компьютерной техники; </w:t>
      </w:r>
    </w:p>
    <w:p w:rsidR="00F704E5" w:rsidRDefault="00817C10">
      <w:pPr>
        <w:numPr>
          <w:ilvl w:val="0"/>
          <w:numId w:val="3"/>
        </w:numPr>
        <w:ind w:hanging="163"/>
      </w:pPr>
      <w:r>
        <w:t xml:space="preserve">смешанным способом (частично вручную, частично с использованием компьютерной техники). </w:t>
      </w:r>
    </w:p>
    <w:p w:rsidR="00F704E5" w:rsidRDefault="00817C10">
      <w:r>
        <w:t xml:space="preserve">Составление и хранение первичных учетных документов исключительно на машинных носителях возможно в случае, если они подписаны электронными подписями в установленном порядке. </w:t>
      </w:r>
    </w:p>
    <w:p w:rsidR="00F704E5" w:rsidRDefault="00817C10">
      <w:r>
        <w:t xml:space="preserve">1.2.3. Первичные учетные документы принимаются к учету, если они составлены по унифицированным формам документов, либо по формам, которые не унифицированы, но содержат обязательные реквизиты, установленные действующим законодательством и при наличии на документе подписи руководителя Учреждения либо уполномоченного им лица (в соответствии с отдельным приказом или доверенностью). Формы первичных учетных документов, разработанные Учреждением самостоятельно, приведены в Приложении № 2 к настоящей Учетной политике. </w:t>
      </w:r>
    </w:p>
    <w:p w:rsidR="00F704E5" w:rsidRDefault="00817C10">
      <w:r>
        <w:t xml:space="preserve">Перечень лиц, наделяемых правом подписи первичных учетных документов, закреплен в Приложении № 9 к настоящей Учетной политике. Передача права подписи при временном отсутствии должностных лиц оформляется в соответствии с Приложением № 10 к настоящей Учетной политике. </w:t>
      </w:r>
    </w:p>
    <w:p w:rsidR="00F704E5" w:rsidRDefault="00817C10">
      <w:r>
        <w:t xml:space="preserve">1.2.4. К бюджетном учету принимаются документы, составленные на русском языке либо с построчным переводом на русский язык.  </w:t>
      </w:r>
    </w:p>
    <w:p w:rsidR="00F704E5" w:rsidRDefault="00817C10">
      <w:r>
        <w:t xml:space="preserve">1.2.5. Первичные учетные документы и иные документы (сведения), необходимые для ведения бюджетного учета и формирования отчетности, предоставляются в </w:t>
      </w:r>
      <w:proofErr w:type="spellStart"/>
      <w:r>
        <w:t>cроки</w:t>
      </w:r>
      <w:proofErr w:type="spellEnd"/>
      <w:r>
        <w:t xml:space="preserve">, установленные Графиком документооборота (Приложение № 3 к настоящей Учетной политике). </w:t>
      </w:r>
    </w:p>
    <w:p w:rsidR="00F704E5" w:rsidRDefault="00817C10">
      <w:r>
        <w:t xml:space="preserve">С целью осуществления внутреннего контроля, в том числе контроля за соблюдением сроков и порядка предоставления документов, дата поступления первичных учетных и иных документов (сведений), сформированных на бумажном носителе, фиксируется путем проставления главным бухгалтером соответствующей отметки и собственноручной подписи. </w:t>
      </w:r>
    </w:p>
    <w:p w:rsidR="00F704E5" w:rsidRDefault="00817C10">
      <w:r>
        <w:t xml:space="preserve">Если документы поступили с нарушением сроков их представления, установленных Графиком документооборота, и их позднее представление не связано с поздним поступлением таких документов в Учреждение, что подтверждено отметкой о дате поступления входящего документа в установленном в Учреждении порядком регистрации входящей корреспонденции, главным бухгалтером, принявшим такой документ, формируется служебная записка на имя руководителя Учреждения о нарушении сроков представления документов лицом, ответственным за их представление, при условии, что документы поступили  в Бухгалтерию после даты закрытия текущего (отчетного) месяца в целях бюджетного учета, установленной настоящей Учетной политикой. Главный бухгалтер делает отметку на служебной записке о рисках признания отчетности недостоверной в результате несвоевременного отражения таких документов в учете и отчетности. Служебная записка с визой главного </w:t>
      </w:r>
      <w:r>
        <w:lastRenderedPageBreak/>
        <w:t xml:space="preserve">бухгалтера направляется руководителю Учреждения для принятия управленческих и административных решений. </w:t>
      </w:r>
    </w:p>
    <w:p w:rsidR="00F704E5" w:rsidRDefault="00817C10">
      <w:r>
        <w:t xml:space="preserve">1.2.6. В целях обеспечения своевременного и достоверного отражения в бюджетном учете хозяйственных операций и их результатов уполномоченное лицо формирует первичный учетный документ в момент совершения хозяйственной операции, а если это не представляется возможным - непосредственно по окончании операции. Первичный учетный документ, сформированный главным бухгалтером, принимается к учету по дате, указанной в составе его реквизитов. </w:t>
      </w:r>
    </w:p>
    <w:p w:rsidR="00F704E5" w:rsidRDefault="00817C10">
      <w:r>
        <w:t xml:space="preserve">1.2.7. При поступлении первичных учетных документов от контрагентов (поставщиков, подрядчиков, исполнителей), являющихся основанием для принятия к учету денежных обязательств (счета, акты, накладные, счета-фактуры и т.п.), принятие к учету осуществляется в день предъявления документов независимо от даты изготовления и подписания данного документа контрагентом. </w:t>
      </w:r>
    </w:p>
    <w:p w:rsidR="00F704E5" w:rsidRDefault="00817C10">
      <w:r>
        <w:t xml:space="preserve">1.2.8. При поступлении от сотрудников Учреждения первичных учетных документов, являющихся основанием для принятия к учету обязательств (заявление на выдачу подотчетной суммы, заявка на закупку, авансовый отчет и т.п.), принятие к учету осуществляется датой предъявления документов, при условии утверждения данного документа руководителем Учреждения (иным уполномоченным лицом).  </w:t>
      </w:r>
    </w:p>
    <w:p w:rsidR="00F704E5" w:rsidRDefault="00817C10">
      <w:r>
        <w:t xml:space="preserve">Обязательство на выдачу подотчетных сумм в случае направления работника в командировку принимается при наличии решения о командировании, а также приказа о направление работника в командировку. </w:t>
      </w:r>
    </w:p>
    <w:p w:rsidR="00F704E5" w:rsidRDefault="00817C10">
      <w:r>
        <w:t xml:space="preserve">1.2.9. При поступлении документов, являющихся основанием для начисления заработной платы, пособий, компенсаций и иных выплат сотрудникам Учреждения, принятие их для обработки (рассмотрение), как правило, осуществляется не позднее 3 (трех) рабочих дней со дня их получения. </w:t>
      </w:r>
    </w:p>
    <w:p w:rsidR="00F704E5" w:rsidRDefault="00817C10">
      <w:r>
        <w:t xml:space="preserve">Документы, являющиеся основанием для начисления заработной платы, пособий, компенсаций и иных выплат сотрудникам Учреждения, должны быть представлены не позднее, чем за 3 (три) дня до наступления установленного срока выплаты. Если такие документы поступают с нарушением установленного срока, их обработка (рассмотрение) может осуществляться в следующем месяце (расчетном, отчетном периоде). </w:t>
      </w:r>
    </w:p>
    <w:p w:rsidR="00F704E5" w:rsidRDefault="00817C10">
      <w:r>
        <w:t xml:space="preserve">1.2.10. В целях своевременного представления Учреждением бюджетной отчетности за отчетный период первичные учетные документы, оформляющие факты хозяйственной жизни отчетного периода (месяца, квартала, года), но поступившие после отчетной даты, отражаются в бюджетном учете с учетом даты закрытия текущего (отчетного) месяца в целях бюджетного учета.  </w:t>
      </w:r>
    </w:p>
    <w:p w:rsidR="00F704E5" w:rsidRDefault="00817C10">
      <w:r>
        <w:t xml:space="preserve">Закрытие текущего (отчетного) месяца, включая последний месяц отчетного квартала, в целях бюджетного учета производится в следующем </w:t>
      </w:r>
      <w:proofErr w:type="gramStart"/>
      <w:r>
        <w:t>месяце  за</w:t>
      </w:r>
      <w:proofErr w:type="gramEnd"/>
      <w:r>
        <w:t xml:space="preserve"> 3 (три) рабочих дня до предельной даты представления промежуточной бюджетной отчетности за соответствующий период, закрытие декабря производится за 10 (десять) рабочих дней до предельной даты представления годовой бюджетной отчетности. </w:t>
      </w:r>
    </w:p>
    <w:p w:rsidR="00F704E5" w:rsidRDefault="00817C10">
      <w:r>
        <w:t xml:space="preserve">Если документы, оформляющие события отчетного месяца, поступили в следующем месяце, но до даты закрытия отчетного месяца, операции отражаются в учете последним днем отчетного месяца. </w:t>
      </w:r>
    </w:p>
    <w:p w:rsidR="00F704E5" w:rsidRDefault="00817C10">
      <w:r>
        <w:lastRenderedPageBreak/>
        <w:t xml:space="preserve">Если документы, оформляющие события отчетного месяца, поступили после даты закрытия отчетного месяца, операции отражаются в учете датой поступления документов. </w:t>
      </w:r>
    </w:p>
    <w:p w:rsidR="00F704E5" w:rsidRDefault="00817C10">
      <w:r>
        <w:t xml:space="preserve">Если документы, оформляющие события прошлого года, поступили после даты принятия годовой бюджетной отчетности, операции отражаются обособленно как исправление ошибки прошлых лет.  </w:t>
      </w:r>
    </w:p>
    <w:p w:rsidR="00F704E5" w:rsidRDefault="00817C10">
      <w:r>
        <w:t xml:space="preserve">1.2.11. Своевременное и качественное оформление первичных учетных документов, передачу их в установленные сроки для отражения в бюджетном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w:t>
      </w:r>
    </w:p>
    <w:p w:rsidR="00F704E5" w:rsidRDefault="00817C10">
      <w:r>
        <w:t xml:space="preserve">1.2.12. Во всех первичных учетных документах должны присутствовать подписи лиц, ответственных за их оформление. </w:t>
      </w:r>
    </w:p>
    <w:p w:rsidR="00F704E5" w:rsidRDefault="00817C10">
      <w:r>
        <w:t xml:space="preserve">В случае формирования документа непосредственно в Учреждении, лицо, ответственное за его оформление, ставит подпись в качестве исполнителя, с указанием расшифровки подписи и должности. </w:t>
      </w:r>
    </w:p>
    <w:p w:rsidR="00F704E5" w:rsidRDefault="00817C10">
      <w:r>
        <w:t xml:space="preserve">Если первичные учетные документы поступают от иных контрагентов (организаций и физических лиц), то непосредственно принимающее их лицо должно проверить их на предмет соответствия действующему законодательству, условиям договора (контракта), спецификации и т.п. </w:t>
      </w:r>
    </w:p>
    <w:p w:rsidR="00F704E5" w:rsidRDefault="00817C10">
      <w:r>
        <w:t xml:space="preserve">Все первичные учетные документы должны содержать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 </w:t>
      </w:r>
    </w:p>
    <w:p w:rsidR="00F704E5" w:rsidRDefault="00817C10">
      <w:r>
        <w:t xml:space="preserve">1.2.13. Лицо, на которое возложено ведение бюджетного учета, не несет ответственность за соответствие составленных другими лицами первичных (сводных) учетных документов свершившимся фактам хозяйственной жизни. При этом принимать к учету документы, в которых отсутствуют подписи ответственных за оформление и проверку лиц, запрещено. </w:t>
      </w:r>
    </w:p>
    <w:p w:rsidR="00F704E5" w:rsidRDefault="00817C10">
      <w:r>
        <w:t xml:space="preserve">1.2.14. Первичные учетные и иные документы, оформленные на термобумаге (кассовые и товарные чеки, слип-чеки и т.п.), на которых со временем может теряться (выцветать) отраженная информация, не имеющие в качестве приложения иных документов, оформленных на обычной бумаге, при принятии к учету дополняются копиями таких документов. </w:t>
      </w:r>
    </w:p>
    <w:p w:rsidR="00F704E5" w:rsidRDefault="00817C10">
      <w:r>
        <w:t xml:space="preserve">1.2.15. Документооборот с органом, в котором Учреждению открыты лицевые счета, а также с налоговыми органами может осуществляться посредством системы электронного документооборота с использованием усиленных квалифицированных электронных подписей. В связи с этим все первичные (сводные) учетные и иные документы, относящиеся к проведению операций с денежными средствами на лицевых счетах и взаимодействию с налоговыми органами, могут составляться на машинном носителе в виде электронного документа.   </w:t>
      </w:r>
    </w:p>
    <w:p w:rsidR="00F704E5" w:rsidRDefault="00817C10">
      <w:r>
        <w:t xml:space="preserve">1.2.16. Порядок движения и обработки первичных документов регулируется Графиком документооборота (Приложение № 3 к настоящей Учетной политике), положениями настоящей Учетной политики. </w:t>
      </w:r>
    </w:p>
    <w:p w:rsidR="00F704E5" w:rsidRDefault="00817C10">
      <w:r>
        <w:t xml:space="preserve">1.2.17. Данные проверенных и принятых к учету первичных учетных документов в целях отражения их на счетах бюджетного учета и в бюджетной отчетности </w:t>
      </w:r>
      <w:r>
        <w:lastRenderedPageBreak/>
        <w:t xml:space="preserve">систематизируются в хронологическом порядке по дате принятия к учету первичного учетного документа и отражаются накопительным способом в Журналах операций. </w:t>
      </w:r>
    </w:p>
    <w:p w:rsidR="00F704E5" w:rsidRDefault="00817C10">
      <w:r>
        <w:t xml:space="preserve">1.2.18. В Учреждении используются, в частности, следующие регистры бухгалтерского учета: </w:t>
      </w:r>
    </w:p>
    <w:p w:rsidR="00F704E5" w:rsidRDefault="00817C10">
      <w:r>
        <w:t xml:space="preserve">Журнал регистрации обязательств; </w:t>
      </w:r>
    </w:p>
    <w:p w:rsidR="00F704E5" w:rsidRDefault="00817C10">
      <w:r>
        <w:t xml:space="preserve">Журнал операций N 1 по счету "Касса"; </w:t>
      </w:r>
    </w:p>
    <w:p w:rsidR="00F704E5" w:rsidRDefault="00817C10">
      <w:r>
        <w:t xml:space="preserve">Журнал операций N 2 с безналичными денежными средствами; </w:t>
      </w:r>
    </w:p>
    <w:p w:rsidR="00F704E5" w:rsidRDefault="00817C10">
      <w:r>
        <w:t xml:space="preserve">Журнал операций N 3 расчетов с подотчетными лицами; </w:t>
      </w:r>
    </w:p>
    <w:p w:rsidR="00F704E5" w:rsidRDefault="00817C10">
      <w:r>
        <w:t xml:space="preserve">Журнал операций N 4 расчетов с поставщиками и подрядчиками; </w:t>
      </w:r>
    </w:p>
    <w:p w:rsidR="00F704E5" w:rsidRDefault="00817C10">
      <w:r>
        <w:t xml:space="preserve">Журнал операций N 5 расчетов с дебиторами по доходам; </w:t>
      </w:r>
    </w:p>
    <w:p w:rsidR="00F704E5" w:rsidRDefault="00817C10">
      <w:r>
        <w:t xml:space="preserve">Журнал операций N 6 расчетов по оплате труда, денежному довольствию и стипендиям; </w:t>
      </w:r>
    </w:p>
    <w:p w:rsidR="00F704E5" w:rsidRDefault="00817C10">
      <w:r>
        <w:t xml:space="preserve">Журнал операций N 7 по выбытию и перемещению нефинансовых активов; </w:t>
      </w:r>
    </w:p>
    <w:p w:rsidR="00F704E5" w:rsidRDefault="00817C10">
      <w:r>
        <w:t xml:space="preserve">Журнал N 8 по прочим операциям; </w:t>
      </w:r>
    </w:p>
    <w:p w:rsidR="00F704E5" w:rsidRDefault="00817C10">
      <w:r>
        <w:t xml:space="preserve">Журнал операций N 9 по </w:t>
      </w:r>
      <w:proofErr w:type="spellStart"/>
      <w:r>
        <w:t>забалансовому</w:t>
      </w:r>
      <w:proofErr w:type="spellEnd"/>
      <w:r>
        <w:t xml:space="preserve"> счету; </w:t>
      </w:r>
    </w:p>
    <w:p w:rsidR="00F704E5" w:rsidRDefault="00817C10">
      <w:r>
        <w:t xml:space="preserve">Журнал операций N 10 </w:t>
      </w:r>
      <w:proofErr w:type="spellStart"/>
      <w:r>
        <w:t>межотчетного</w:t>
      </w:r>
      <w:proofErr w:type="spellEnd"/>
      <w:r>
        <w:t xml:space="preserve"> периода; </w:t>
      </w:r>
    </w:p>
    <w:p w:rsidR="00F704E5" w:rsidRDefault="00817C10">
      <w:pPr>
        <w:ind w:right="1945"/>
      </w:pPr>
      <w:r>
        <w:t xml:space="preserve">Журнал операций N 11 по исправлению ошибок прошлых лет; Главная книга. </w:t>
      </w:r>
    </w:p>
    <w:p w:rsidR="00F704E5" w:rsidRDefault="00817C10">
      <w:r>
        <w:t xml:space="preserve">1.2.19. Регистры бухгалтерского учета подписываются лицами, отвечающими за их формирование. Не допускается удаление отдельных реквизитов из унифицированных форм регистров бухгалтерского учета. В то же время возможно изменение (расширение, сужение) размеров граф и строк учетных регистров, а также включение в них дополнительных реквизитов (строк) и создание вкладных листов при изготовлении соответствующей бланочной продукции или формировании </w:t>
      </w:r>
      <w:proofErr w:type="spellStart"/>
      <w:r>
        <w:t>машинограмм</w:t>
      </w:r>
      <w:proofErr w:type="spellEnd"/>
      <w:r>
        <w:t xml:space="preserve"> учетных регистров. </w:t>
      </w:r>
    </w:p>
    <w:p w:rsidR="00F704E5" w:rsidRDefault="00817C10">
      <w:r>
        <w:t xml:space="preserve">1.2.20. Регистры бухгалтерского учета могут составляться: </w:t>
      </w:r>
    </w:p>
    <w:p w:rsidR="00F704E5" w:rsidRDefault="00817C10">
      <w:pPr>
        <w:numPr>
          <w:ilvl w:val="0"/>
          <w:numId w:val="4"/>
        </w:numPr>
        <w:ind w:hanging="163"/>
      </w:pPr>
      <w:r>
        <w:t xml:space="preserve">на бумажных носителях, в том числе регистры по унифицированным формам электронных документов при отсутствии технической возможности их формирования и хранения в виде электронных документов; </w:t>
      </w:r>
    </w:p>
    <w:p w:rsidR="00F704E5" w:rsidRDefault="00817C10">
      <w:pPr>
        <w:numPr>
          <w:ilvl w:val="0"/>
          <w:numId w:val="4"/>
        </w:numPr>
        <w:ind w:hanging="163"/>
      </w:pPr>
      <w:r>
        <w:t xml:space="preserve">на машинных носителях (в виде электронного документа с использованием электронной подписи в установленном законодательством порядке). </w:t>
      </w:r>
    </w:p>
    <w:p w:rsidR="00F704E5" w:rsidRDefault="00817C10">
      <w:r>
        <w:t xml:space="preserve">При составлении регистров бухгалтерского учета на бумажных носителях их заполнение может осуществляться: </w:t>
      </w:r>
    </w:p>
    <w:p w:rsidR="00F704E5" w:rsidRDefault="00817C10">
      <w:pPr>
        <w:numPr>
          <w:ilvl w:val="0"/>
          <w:numId w:val="4"/>
        </w:numPr>
        <w:ind w:hanging="163"/>
      </w:pPr>
      <w:r>
        <w:t xml:space="preserve">вручную; </w:t>
      </w:r>
    </w:p>
    <w:p w:rsidR="00F704E5" w:rsidRDefault="00817C10">
      <w:pPr>
        <w:numPr>
          <w:ilvl w:val="0"/>
          <w:numId w:val="4"/>
        </w:numPr>
        <w:ind w:hanging="163"/>
      </w:pPr>
      <w:r>
        <w:t xml:space="preserve">с помощью компьютерной техники; </w:t>
      </w:r>
    </w:p>
    <w:p w:rsidR="00F704E5" w:rsidRDefault="00817C10">
      <w:pPr>
        <w:numPr>
          <w:ilvl w:val="0"/>
          <w:numId w:val="4"/>
        </w:numPr>
        <w:ind w:hanging="163"/>
      </w:pPr>
      <w:r>
        <w:t xml:space="preserve">смешанным способом (частично вручную, частично с использованием компьютерной техники). </w:t>
      </w:r>
    </w:p>
    <w:p w:rsidR="00F704E5" w:rsidRDefault="00817C10">
      <w:r>
        <w:t xml:space="preserve">Составление и хранение регистров бухгалтерского учета исключительно на машинных носителях возможно в случае, если они подписаны электронными подписями в установленном порядке. </w:t>
      </w:r>
    </w:p>
    <w:p w:rsidR="00F704E5" w:rsidRDefault="00817C10">
      <w:r>
        <w:t xml:space="preserve">1.2.21. Регистры бухгалтерского учета формируются в виде книг, журналов, реестров, описей, ведомостей и карточек. 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 ответственные за ведение регистров (составившие и подписавшие их). </w:t>
      </w:r>
    </w:p>
    <w:p w:rsidR="00F704E5" w:rsidRDefault="00817C10">
      <w:r>
        <w:lastRenderedPageBreak/>
        <w:t xml:space="preserve">1.2.22. В регистре бухгалтерского учета не допускаются исправления, не санкционированные лицами, ответственными за ведение данного регистра. Исправление в регистре бухгалтерского учета должно содержать: </w:t>
      </w:r>
    </w:p>
    <w:p w:rsidR="00F704E5" w:rsidRDefault="00817C10">
      <w:pPr>
        <w:numPr>
          <w:ilvl w:val="0"/>
          <w:numId w:val="5"/>
        </w:numPr>
        <w:ind w:hanging="302"/>
      </w:pPr>
      <w:r>
        <w:t xml:space="preserve">дату исправления; </w:t>
      </w:r>
    </w:p>
    <w:p w:rsidR="00F704E5" w:rsidRDefault="00817C10">
      <w:pPr>
        <w:numPr>
          <w:ilvl w:val="0"/>
          <w:numId w:val="5"/>
        </w:numPr>
        <w:ind w:hanging="302"/>
      </w:pPr>
      <w:r>
        <w:t xml:space="preserve">подписи лиц, ответственных за ведение конкретного регистра (с указанием фамилий и инициалов либо иных реквизитов, необходимых для идентификации этих лиц). </w:t>
      </w:r>
    </w:p>
    <w:p w:rsidR="00F704E5" w:rsidRDefault="00817C10">
      <w:r>
        <w:t xml:space="preserve">Порядок исправления ошибки, обнаруженной в регистрах бухгалтерского учета, зависит от момента ее обнаружения и производится в соответствии с Инструкцией N </w:t>
      </w:r>
    </w:p>
    <w:p w:rsidR="00F704E5" w:rsidRDefault="00817C10">
      <w:r>
        <w:t xml:space="preserve">157н и СГС «Учетная политика». Исправительные записи оформляются </w:t>
      </w:r>
    </w:p>
    <w:p w:rsidR="00F704E5" w:rsidRDefault="00817C10">
      <w:r>
        <w:t xml:space="preserve">Бухгалтерскими справками (ф. 0504833). </w:t>
      </w:r>
    </w:p>
    <w:p w:rsidR="00F704E5" w:rsidRDefault="00817C10">
      <w:r>
        <w:t xml:space="preserve">Исправления данных в электронных базах без соответствующего документального оформления не допускается. </w:t>
      </w:r>
    </w:p>
    <w:p w:rsidR="00F704E5" w:rsidRDefault="00817C10">
      <w:r>
        <w:t xml:space="preserve">1.2.23. По истечении каждого отчетного периода (месяца, квартала, года) подобранные и систематизированные первичные учетные документы, сформированные на бумажном носителе и относящиеся к соответствующим Журналам операций, </w:t>
      </w:r>
      <w:proofErr w:type="spellStart"/>
      <w:r>
        <w:t>сброшюровываются</w:t>
      </w:r>
      <w:proofErr w:type="spellEnd"/>
      <w:r>
        <w:t xml:space="preserve"> в папку (дело). На обложке папки (дела) указываются: - наименование Учреждения; </w:t>
      </w:r>
    </w:p>
    <w:p w:rsidR="00F704E5" w:rsidRDefault="00817C10">
      <w:pPr>
        <w:numPr>
          <w:ilvl w:val="0"/>
          <w:numId w:val="6"/>
        </w:numPr>
        <w:ind w:hanging="163"/>
      </w:pPr>
      <w:r>
        <w:t xml:space="preserve">название и порядковый номер папки (дела); </w:t>
      </w:r>
    </w:p>
    <w:p w:rsidR="00F704E5" w:rsidRDefault="00817C10">
      <w:pPr>
        <w:numPr>
          <w:ilvl w:val="0"/>
          <w:numId w:val="6"/>
        </w:numPr>
        <w:ind w:hanging="163"/>
      </w:pPr>
      <w:r>
        <w:t xml:space="preserve">период (дата), за который сформирован регистр бухгалтерского учета (Журнал операций), с указанием года и месяца (числа); </w:t>
      </w:r>
    </w:p>
    <w:p w:rsidR="00F704E5" w:rsidRDefault="00817C10">
      <w:pPr>
        <w:numPr>
          <w:ilvl w:val="0"/>
          <w:numId w:val="6"/>
        </w:numPr>
        <w:ind w:hanging="163"/>
      </w:pPr>
      <w:r>
        <w:t xml:space="preserve">наименование регистра бухгалтерского учета (Журнала операций), с указанием при наличии его номера; </w:t>
      </w:r>
    </w:p>
    <w:p w:rsidR="00F704E5" w:rsidRDefault="00817C10">
      <w:pPr>
        <w:numPr>
          <w:ilvl w:val="0"/>
          <w:numId w:val="6"/>
        </w:numPr>
        <w:ind w:hanging="163"/>
      </w:pPr>
      <w:r>
        <w:t xml:space="preserve">количество листов в папке (деле); </w:t>
      </w:r>
    </w:p>
    <w:p w:rsidR="00F704E5" w:rsidRDefault="00817C10">
      <w:pPr>
        <w:numPr>
          <w:ilvl w:val="0"/>
          <w:numId w:val="6"/>
        </w:numPr>
        <w:ind w:hanging="163"/>
      </w:pPr>
      <w:r>
        <w:t xml:space="preserve">иные данные, предусмотренные внутренним локальным актом, регулирующим порядок документооборота и архивного дела в Учреждении. </w:t>
      </w:r>
    </w:p>
    <w:p w:rsidR="00F704E5" w:rsidRDefault="00817C10">
      <w:r>
        <w:t xml:space="preserve">При незначительном количестве документов в течение нескольких месяцев одного финансового года допускается их подшивка в одну папку (дело). </w:t>
      </w:r>
    </w:p>
    <w:p w:rsidR="00F704E5" w:rsidRDefault="00817C10">
      <w:r>
        <w:t xml:space="preserve">1.2.24. В случае обнаружения пропажи или уничтожения первичных учетных документов работник, обнаруживший пропажу, незамедлительно сообщает об этом главному бухгалтеру в письменном виде служебной запиской с кратким изложением обстоятельств утраты документов.  </w:t>
      </w:r>
    </w:p>
    <w:p w:rsidR="00F704E5" w:rsidRDefault="00817C10">
      <w:r>
        <w:t xml:space="preserve">Главный бухгалтер об утрате документов докладывает руководителю Учреждения в письменном виде. </w:t>
      </w:r>
    </w:p>
    <w:p w:rsidR="00F704E5" w:rsidRDefault="00817C10">
      <w:r>
        <w:t xml:space="preserve">Расследование причин пропажи или уничтожения первичных документов осуществляется комиссией в сроки, утвержденные приказом руководителя Учреждения. </w:t>
      </w:r>
    </w:p>
    <w:p w:rsidR="00F704E5" w:rsidRDefault="00817C10">
      <w:pPr>
        <w:spacing w:after="56" w:line="235" w:lineRule="auto"/>
        <w:jc w:val="left"/>
      </w:pPr>
      <w:r>
        <w:t xml:space="preserve">1.2.25. В Учреждении устанавливаются сроки хранения первичных (сводных) учетных документов, </w:t>
      </w:r>
      <w:r>
        <w:tab/>
        <w:t xml:space="preserve">регистров </w:t>
      </w:r>
      <w:r>
        <w:tab/>
        <w:t xml:space="preserve">бухгалтерского </w:t>
      </w:r>
      <w:r>
        <w:tab/>
        <w:t xml:space="preserve">учета, </w:t>
      </w:r>
      <w:r>
        <w:tab/>
        <w:t xml:space="preserve">бюджетной </w:t>
      </w:r>
      <w:r>
        <w:tab/>
        <w:t xml:space="preserve">отчетности </w:t>
      </w:r>
      <w:r>
        <w:tab/>
        <w:t xml:space="preserve">и           иных документов, связанных с организацией и ведением бюджетного учета, в соответствии </w:t>
      </w:r>
      <w:proofErr w:type="gramStart"/>
      <w:r>
        <w:t>с  действующим</w:t>
      </w:r>
      <w:proofErr w:type="gramEnd"/>
      <w:r>
        <w:t xml:space="preserve"> законодательством, а также локальными актами Учреждения. </w:t>
      </w:r>
    </w:p>
    <w:p w:rsidR="00F704E5" w:rsidRDefault="00817C10">
      <w:r>
        <w:t xml:space="preserve">Бухгалтерские документы хранятся в архиве Учреждения. </w:t>
      </w:r>
    </w:p>
    <w:p w:rsidR="00F704E5" w:rsidRDefault="00817C10">
      <w:r>
        <w:t xml:space="preserve">Исчисление сроков хранения документов производится с 1 января года, следующего за отчетным годом, за который они составлены. </w:t>
      </w:r>
    </w:p>
    <w:p w:rsidR="00F704E5" w:rsidRDefault="00817C10">
      <w:r>
        <w:t xml:space="preserve">Уничтожение документов постоянного хранения запрещается. </w:t>
      </w:r>
    </w:p>
    <w:p w:rsidR="00F704E5" w:rsidRDefault="00817C10">
      <w:r>
        <w:lastRenderedPageBreak/>
        <w:t xml:space="preserve">Порядок хранения и уничтожения документов бухгалтерского учета в Учреждении определяется отдельным приказом руководителя Учреждения. </w:t>
      </w:r>
    </w:p>
    <w:p w:rsidR="00F704E5" w:rsidRDefault="00817C10">
      <w:r>
        <w:t xml:space="preserve">1.2.26. В Учреждении применяется следующая периодичность формирования на бумажных носителях регистров, сформированных с помощью специализированного программного обеспечения без заверения усиленной квалифицированной электронной подписью: </w:t>
      </w:r>
    </w:p>
    <w:p w:rsidR="00F704E5" w:rsidRDefault="00817C10">
      <w:pPr>
        <w:numPr>
          <w:ilvl w:val="0"/>
          <w:numId w:val="7"/>
        </w:numPr>
        <w:spacing w:after="56" w:line="235" w:lineRule="auto"/>
        <w:ind w:hanging="379"/>
      </w:pPr>
      <w:r>
        <w:t xml:space="preserve">Инвентарная карточка учета нефинансовых активов - при принятии объекта к учету, по мере внесения изменений (данных о переоценке, модернизации, реконструкции, консервации, капитальном ремонте) и при выбытии. При отсутствии указанных фактов хозяйственной жизни формируется ежегодно со сведениями о начисленной амортизации; </w:t>
      </w:r>
    </w:p>
    <w:p w:rsidR="00F704E5" w:rsidRDefault="00817C10">
      <w:pPr>
        <w:numPr>
          <w:ilvl w:val="0"/>
          <w:numId w:val="7"/>
        </w:numPr>
        <w:ind w:hanging="379"/>
      </w:pPr>
      <w:r>
        <w:t xml:space="preserve">Инвентарная карточка группового учета нефинансовых активов ежегодно, в последний рабочий день года; </w:t>
      </w:r>
    </w:p>
    <w:p w:rsidR="00F704E5" w:rsidRDefault="00817C10">
      <w:pPr>
        <w:numPr>
          <w:ilvl w:val="0"/>
          <w:numId w:val="7"/>
        </w:numPr>
        <w:ind w:hanging="379"/>
      </w:pPr>
      <w:r>
        <w:t xml:space="preserve">Инвентарный список нефинансовых активов - ежегодно, в последний рабочий день года; </w:t>
      </w:r>
    </w:p>
    <w:p w:rsidR="00F704E5" w:rsidRDefault="00817C10">
      <w:pPr>
        <w:numPr>
          <w:ilvl w:val="0"/>
          <w:numId w:val="7"/>
        </w:numPr>
        <w:ind w:hanging="379"/>
      </w:pPr>
      <w:r>
        <w:t xml:space="preserve">Книга учета бланков строгой отчетности - ежемесячно; </w:t>
      </w:r>
    </w:p>
    <w:p w:rsidR="00F704E5" w:rsidRDefault="00817C10">
      <w:pPr>
        <w:numPr>
          <w:ilvl w:val="0"/>
          <w:numId w:val="7"/>
        </w:numPr>
        <w:ind w:hanging="379"/>
      </w:pPr>
      <w:r>
        <w:t xml:space="preserve">Журналы операций - ежемесячно; </w:t>
      </w:r>
    </w:p>
    <w:p w:rsidR="00F704E5" w:rsidRDefault="00817C10">
      <w:pPr>
        <w:numPr>
          <w:ilvl w:val="0"/>
          <w:numId w:val="7"/>
        </w:numPr>
        <w:ind w:hanging="379"/>
      </w:pPr>
      <w:r>
        <w:t xml:space="preserve">Главная книга - ежемесячно; </w:t>
      </w:r>
    </w:p>
    <w:p w:rsidR="00F704E5" w:rsidRDefault="00817C10">
      <w:pPr>
        <w:numPr>
          <w:ilvl w:val="0"/>
          <w:numId w:val="7"/>
        </w:numPr>
        <w:ind w:hanging="379"/>
      </w:pPr>
      <w:r>
        <w:t xml:space="preserve">Иные регистры, не указанные выше - по мере необходимости, либо ежегодно, в последний рабочий день года. </w:t>
      </w:r>
    </w:p>
    <w:p w:rsidR="00F704E5" w:rsidRDefault="00817C10">
      <w:r>
        <w:t xml:space="preserve">1.2.27. Регистры бухгалтерского учета, оформленные в виде электронного документа с использованием усиленной квалифицированной электронной подписи, хранятся в течение 5 лет после окончания года, за который они были составлены, на специальном съемном носителе. </w:t>
      </w:r>
    </w:p>
    <w:p w:rsidR="00F704E5" w:rsidRDefault="00817C10">
      <w:r>
        <w:t xml:space="preserve">1.2.28. Контроль выдачи и перемещения путевых листов обеспечивается в Учреждении ведением Журнала регистрации путевых листов.  </w:t>
      </w:r>
    </w:p>
    <w:p w:rsidR="00F704E5" w:rsidRDefault="00817C10">
      <w:r>
        <w:t xml:space="preserve">Ответственным за ведение Журнала регистрации путевых листов является    специалист на которого возложены обязанности механика. </w:t>
      </w:r>
    </w:p>
    <w:p w:rsidR="00F704E5" w:rsidRDefault="00817C10">
      <w:r>
        <w:t xml:space="preserve">1.2.29. Копии электронных документов формируются на бумажном носителе путем распечатывания и заверяются с указанием: </w:t>
      </w:r>
    </w:p>
    <w:p w:rsidR="00F704E5" w:rsidRDefault="00817C10">
      <w:pPr>
        <w:numPr>
          <w:ilvl w:val="0"/>
          <w:numId w:val="7"/>
        </w:numPr>
        <w:ind w:hanging="379"/>
      </w:pPr>
      <w:proofErr w:type="gramStart"/>
      <w:r>
        <w:t>надписи</w:t>
      </w:r>
      <w:proofErr w:type="gramEnd"/>
      <w:r>
        <w:t xml:space="preserve"> "Копия электронного документа верна" (оттиском штампа или </w:t>
      </w:r>
    </w:p>
    <w:p w:rsidR="00F704E5" w:rsidRDefault="00817C10">
      <w:r>
        <w:t xml:space="preserve">собственноручной записью текста);  </w:t>
      </w:r>
    </w:p>
    <w:p w:rsidR="00F704E5" w:rsidRDefault="00817C10">
      <w:pPr>
        <w:numPr>
          <w:ilvl w:val="0"/>
          <w:numId w:val="7"/>
        </w:numPr>
        <w:ind w:hanging="379"/>
      </w:pPr>
      <w:r>
        <w:t xml:space="preserve">должности, фамилии и инициалов заверившего их лица, а также его личной подписи; - даты заверения. </w:t>
      </w:r>
    </w:p>
    <w:p w:rsidR="00F704E5" w:rsidRDefault="00817C10">
      <w:r>
        <w:t xml:space="preserve">Исполнитель (лицо, заверившее копию) несет персональную ответственность за идентичность копии электронного документа на бумажном носителе ее электронному оригиналу. </w:t>
      </w:r>
    </w:p>
    <w:p w:rsidR="00F704E5" w:rsidRDefault="00817C10">
      <w:r>
        <w:t xml:space="preserve">Копии документов, составленные на бумажном носителе, формируются на бумажном носителе путем копирования и заверяются с указанием: </w:t>
      </w:r>
    </w:p>
    <w:p w:rsidR="00F704E5" w:rsidRDefault="00817C10">
      <w:pPr>
        <w:numPr>
          <w:ilvl w:val="0"/>
          <w:numId w:val="7"/>
        </w:numPr>
        <w:ind w:hanging="379"/>
      </w:pPr>
      <w:proofErr w:type="gramStart"/>
      <w:r>
        <w:t>надписи</w:t>
      </w:r>
      <w:proofErr w:type="gramEnd"/>
      <w:r>
        <w:t xml:space="preserve"> "Копия документа верна" (оттиском штампа или собственноручной записью текста);  </w:t>
      </w:r>
    </w:p>
    <w:p w:rsidR="00F704E5" w:rsidRDefault="00817C10">
      <w:pPr>
        <w:numPr>
          <w:ilvl w:val="0"/>
          <w:numId w:val="7"/>
        </w:numPr>
        <w:ind w:hanging="379"/>
      </w:pPr>
      <w:r>
        <w:t xml:space="preserve">должности, фамилии и инициалов заверившего их лица, а также его личной подписи; - даты заверения. </w:t>
      </w:r>
    </w:p>
    <w:p w:rsidR="00F704E5" w:rsidRDefault="00817C10">
      <w:r>
        <w:lastRenderedPageBreak/>
        <w:t xml:space="preserve">Исполнитель (лицо, заверившее копию) несет персональную ответственность за идентичность копии документа, составленного на бумажном носителе, ее оригиналу на бумажном носителе. </w:t>
      </w:r>
    </w:p>
    <w:p w:rsidR="00F704E5" w:rsidRDefault="00817C10">
      <w:proofErr w:type="spellStart"/>
      <w:r>
        <w:t>Заверительная</w:t>
      </w:r>
      <w:proofErr w:type="spellEnd"/>
      <w:r>
        <w:t xml:space="preserve"> надпись размещается на той же стороне листа документа, на которой началось размещение информации соответствующего электронного документа. Если документ продолжается на другой стороне листа или на других листах, дополнительная </w:t>
      </w:r>
      <w:proofErr w:type="spellStart"/>
      <w:r>
        <w:t>заверительная</w:t>
      </w:r>
      <w:proofErr w:type="spellEnd"/>
      <w:r>
        <w:t xml:space="preserve"> надпись без указания должности и расшифровки подписи ставится на каждом листе, на одной или обеих сторонах листа, на которых размещена информация. Допускается объединение копий всех листов одного электронного документа в отдельный том. Такой том прошивается прочной нитью, концы которой выводятся на оборотную сторону последнего листа и связываются. Нумерация листов производится сплошным способом, начиная с единицы. На оборотной стороне последнего листа в месте скрепления наклеивается бумажная наклейка, на которой находится </w:t>
      </w:r>
      <w:proofErr w:type="spellStart"/>
      <w:r>
        <w:t>заверительная</w:t>
      </w:r>
      <w:proofErr w:type="spellEnd"/>
      <w:r>
        <w:t xml:space="preserve"> надпись с указанием должности, фамилии и инициалов заверившего том лица, а также его личной подписи, даты заверения. При этом на отдельных листах тома </w:t>
      </w:r>
      <w:proofErr w:type="spellStart"/>
      <w:r>
        <w:t>заверительная</w:t>
      </w:r>
      <w:proofErr w:type="spellEnd"/>
      <w:r>
        <w:t xml:space="preserve"> надпись не размещается. </w:t>
      </w:r>
      <w:proofErr w:type="spellStart"/>
      <w:r>
        <w:t>Заверительная</w:t>
      </w:r>
      <w:proofErr w:type="spellEnd"/>
      <w:r>
        <w:t xml:space="preserve"> надпись должна содержать указание на количество листов в томе (цифрами и прописью) и захватывать частично бумажную наклейку. </w:t>
      </w:r>
    </w:p>
    <w:p w:rsidR="00F704E5" w:rsidRDefault="00817C10">
      <w:r>
        <w:t xml:space="preserve">1.2.30. Формирование копий регистров бухгалтерского учета, иных документов бухгалтерского учета, сформированных в форме электронных документов, на бумажном носителе осуществляется в случае отсутствия возможности их хранения в виде электронных документов и (или) необходимости обеспечения хранения таких документов на бумажном носителе ежемесячно, если иная периодичность не предусмотрена в отношении отдельных регистров настоящей Учетной политикой. </w:t>
      </w:r>
    </w:p>
    <w:p w:rsidR="00F704E5" w:rsidRDefault="00817C10">
      <w:r>
        <w:t xml:space="preserve">1.2.31. К первичным учетным документам, предусматривающим их подписание членами Комиссии по поступлению и выбытию активов, формируется лист голосования по форме, установленной Приказом N 61н, который является неотъемлемой частью первичного учетного документа. </w:t>
      </w:r>
    </w:p>
    <w:p w:rsidR="00F704E5" w:rsidRDefault="00817C10">
      <w:r>
        <w:t xml:space="preserve">Норматив (кворум), необходимый для признания решения Комиссии Учреждения правомочным, устанавливается в Учреждении в размере не менее 75%. Кворум определяет соотношение в процентном выражении присутствующих членов Комиссии Учреждения, принимающих решение, из общего числа членов Комиссии Учреждения. </w:t>
      </w:r>
    </w:p>
    <w:p w:rsidR="00F704E5" w:rsidRDefault="00817C10">
      <w:r>
        <w:t xml:space="preserve">Коллегиальное решение принимается присутствующими на заседании членами Комиссии Учреждения большинством голосов. Если количество принимающих решение (присутствующих) членов Комиссии Учреждения четное, и результаты голосования поделились поровну: 50% «за» и 50% «против», то голос председателя Комиссии Учреждения является решающим. </w:t>
      </w:r>
    </w:p>
    <w:p w:rsidR="00F704E5" w:rsidRDefault="00817C10">
      <w:r>
        <w:t xml:space="preserve">1.2.32. За 2 (два) рабочих дня до наступления даты закрытия текущего (отчетного) месяца в целях бюджетного учета, установленного п. 1.2.10 Учетной политики, главный бухгалтер осуществляет анализ фактов хозяйственной жизни, отраженных в учете, в целях выявления </w:t>
      </w:r>
      <w:proofErr w:type="gramStart"/>
      <w:r>
        <w:t>первичных  учетных</w:t>
      </w:r>
      <w:proofErr w:type="gramEnd"/>
      <w:r>
        <w:t xml:space="preserve"> документов (далее – ПУД), иных документов (сведений), которые не представлены, но должны были быть сформированы и переданы в бухгалтерию в текущем (отчетном) месяце.  </w:t>
      </w:r>
    </w:p>
    <w:p w:rsidR="00F704E5" w:rsidRDefault="00817C10">
      <w:r>
        <w:t xml:space="preserve">В частности, выявляется отсутствие </w:t>
      </w:r>
      <w:proofErr w:type="gramStart"/>
      <w:r>
        <w:t>соответствующих  решений</w:t>
      </w:r>
      <w:proofErr w:type="gramEnd"/>
      <w:r>
        <w:t xml:space="preserve">, которые должны быть приняты Комиссией по поступлению  и выбытию активов, непредставление в установленный срок, Авансовых отчетов, непредставления ежемесячных актов выполненных работ/оказанных услуг, непредставление иных документов (сведений), </w:t>
      </w:r>
      <w:r>
        <w:lastRenderedPageBreak/>
        <w:t xml:space="preserve">отсутствие которых вызывает сомнения в выполнении своих обязанностей сотрудниками Учреждения (например, непредставление в течение месяца документов, служащих основанием для начисления доходов). </w:t>
      </w:r>
    </w:p>
    <w:p w:rsidR="00F704E5" w:rsidRDefault="00817C10">
      <w:r>
        <w:t xml:space="preserve">По результатам проведенного анализа главный бухгалтер формирует Требование по форме согласно Приложению № 2.9 к настоящей Учетной политике и направляет документ лицу, ответственному за представление таких ПУД. </w:t>
      </w:r>
    </w:p>
    <w:p w:rsidR="00F704E5" w:rsidRDefault="00817C10">
      <w:r>
        <w:t xml:space="preserve">1.2.33. </w:t>
      </w:r>
      <w:proofErr w:type="gramStart"/>
      <w:r>
        <w:t>За  5</w:t>
      </w:r>
      <w:proofErr w:type="gramEnd"/>
      <w:r>
        <w:t xml:space="preserve"> (пять) рабочих дней до наступления даты закрытия текущего (отчетного) месяца в целях бюджетного учета, установленного п. 1.2.10 Учетной политики, главный бухгалтер осуществляют анализ электронных документов,  сформированных в информационной системе, обеспечивающей ведение бюджетного учета в Учреждении, подписание (утверждение, исполнение) которых не завершено на дату проведения анализа. Выявляются электронные документы в статусе «сформирован», которые на дату проведения анализа не подписаны всеми уполномоченными (ответственными) лицами и не утверждены (при необходимости). В случае если с даты формирования такого электронного документа до даты проведения анализа прошло 10 (десять) рабочих дней, главным бухгалтером направляется служебная записка (запрос) лицу, ответственному за формирование ПУД, на аннулирование такого электронного документа. Если документ не подписан (не утвержден) по объективным причинам и требуется дополнительный период времени для его подписания (утверждения), лицо, ответственное за формирование ПУД, поясняет такие причины главному бухгалтеру. </w:t>
      </w:r>
    </w:p>
    <w:p w:rsidR="00F704E5" w:rsidRDefault="00817C10">
      <w:r>
        <w:t xml:space="preserve">1.2.34. На основании поступивших первичных учетных документов, иных документов, оформляющих факты хозяйственной жизни, формируют Бухгалтерские справки (ф. 0504833) с указанием соответствующих корреспонденций счетов (бухгалтерских записей) в случае, если: </w:t>
      </w:r>
    </w:p>
    <w:p w:rsidR="00F704E5" w:rsidRDefault="00817C10">
      <w:pPr>
        <w:numPr>
          <w:ilvl w:val="0"/>
          <w:numId w:val="8"/>
        </w:numPr>
        <w:ind w:hanging="163"/>
      </w:pPr>
      <w:r>
        <w:t xml:space="preserve">первичный учетный документ поступил в виде электронного документа; </w:t>
      </w:r>
    </w:p>
    <w:p w:rsidR="00F704E5" w:rsidRDefault="00817C10">
      <w:pPr>
        <w:numPr>
          <w:ilvl w:val="0"/>
          <w:numId w:val="8"/>
        </w:numPr>
        <w:ind w:hanging="163"/>
      </w:pPr>
      <w:r>
        <w:t xml:space="preserve">формой первичного учетного документа не предусмотрено отражение непосредственно на документе корреспонденций счетов и отметки о принятии </w:t>
      </w:r>
    </w:p>
    <w:p w:rsidR="00F704E5" w:rsidRDefault="00817C10">
      <w:r>
        <w:t xml:space="preserve">документа к учету с указанием подписи ответственного исполнителя; </w:t>
      </w:r>
    </w:p>
    <w:p w:rsidR="00F704E5" w:rsidRDefault="00817C10">
      <w:pPr>
        <w:numPr>
          <w:ilvl w:val="0"/>
          <w:numId w:val="8"/>
        </w:numPr>
        <w:ind w:hanging="163"/>
      </w:pPr>
      <w:r>
        <w:t xml:space="preserve">если документ-основание не является первичным учетным документом. </w:t>
      </w:r>
    </w:p>
    <w:sectPr w:rsidR="00F704E5">
      <w:pgSz w:w="11904" w:h="16838"/>
      <w:pgMar w:top="725" w:right="711" w:bottom="75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337"/>
    <w:multiLevelType w:val="hybridMultilevel"/>
    <w:tmpl w:val="E16EE650"/>
    <w:lvl w:ilvl="0" w:tplc="1992681E">
      <w:start w:val="1"/>
      <w:numFmt w:val="decimal"/>
      <w:lvlText w:val="%1)"/>
      <w:lvlJc w:val="left"/>
      <w:pPr>
        <w:ind w:left="30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54AF3D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3EEC84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FE4E110">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1488A9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5DE0D12">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95A557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5C8ED2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BD06E1A">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15:restartNumberingAfterBreak="0">
    <w:nsid w:val="12F62BE4"/>
    <w:multiLevelType w:val="hybridMultilevel"/>
    <w:tmpl w:val="2B862E8A"/>
    <w:lvl w:ilvl="0" w:tplc="BD923000">
      <w:start w:val="1"/>
      <w:numFmt w:val="bullet"/>
      <w:lvlText w:val="-"/>
      <w:lvlJc w:val="left"/>
      <w:pPr>
        <w:ind w:left="37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9787C2C">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45A4CDA">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D040F72">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25CADDE">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32AD8AC">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F4625E0">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BC053AC">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202F550">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2E91229F"/>
    <w:multiLevelType w:val="hybridMultilevel"/>
    <w:tmpl w:val="DABC008A"/>
    <w:lvl w:ilvl="0" w:tplc="06100D0A">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53827C6">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1766EB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96E9678">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0DC0A5A">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BACDAF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80CD23C">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EBE71FE">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852C228">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411E6717"/>
    <w:multiLevelType w:val="hybridMultilevel"/>
    <w:tmpl w:val="4F942F04"/>
    <w:lvl w:ilvl="0" w:tplc="FF0AD8E2">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2964A9C">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7B21E4A">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C04225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988E4A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F0A6EA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0AAB8EC">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83E84E4">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22AFBD6">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4BE70F43"/>
    <w:multiLevelType w:val="hybridMultilevel"/>
    <w:tmpl w:val="78DCECDC"/>
    <w:lvl w:ilvl="0" w:tplc="59C07B2E">
      <w:start w:val="3"/>
      <w:numFmt w:val="decimal"/>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FA64FB2">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4426AC6">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F6C52E8">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BA8079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CC2D35E">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50EBEE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D28D57C">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45CD6D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60921572"/>
    <w:multiLevelType w:val="hybridMultilevel"/>
    <w:tmpl w:val="F5322644"/>
    <w:lvl w:ilvl="0" w:tplc="587C2422">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D72F8B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83EF240">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B7E4BD2">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CDA0C7A">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A5EACD2">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F00F1F4">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F0876E6">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61255CE">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6CF014D4"/>
    <w:multiLevelType w:val="hybridMultilevel"/>
    <w:tmpl w:val="7FA8D4FE"/>
    <w:lvl w:ilvl="0" w:tplc="A5AC3954">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59A6E4C">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4A67328">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65CB7F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1C05078">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29E6A9A">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42CDC1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8EA9E40">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B8E6DAE">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75E520BF"/>
    <w:multiLevelType w:val="hybridMultilevel"/>
    <w:tmpl w:val="DB06F880"/>
    <w:lvl w:ilvl="0" w:tplc="09CE72D0">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1CC18F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582305A">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F027F38">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18E8C6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FA0B3E6">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D7075F2">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E80D040">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B121B40">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4"/>
  </w:num>
  <w:num w:numId="2">
    <w:abstractNumId w:val="3"/>
  </w:num>
  <w:num w:numId="3">
    <w:abstractNumId w:val="7"/>
  </w:num>
  <w:num w:numId="4">
    <w:abstractNumId w:val="6"/>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E5"/>
    <w:rsid w:val="004B517B"/>
    <w:rsid w:val="005E5FA9"/>
    <w:rsid w:val="00817C10"/>
    <w:rsid w:val="00F7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2C1F4C-F200-47A2-8EC8-261C0CC7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4" w:line="237" w:lineRule="auto"/>
      <w:ind w:left="-5"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5338</Words>
  <Characters>30427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cp:lastModifiedBy>User</cp:lastModifiedBy>
  <cp:revision>2</cp:revision>
  <dcterms:created xsi:type="dcterms:W3CDTF">2025-11-11T02:16:00Z</dcterms:created>
  <dcterms:modified xsi:type="dcterms:W3CDTF">2025-11-11T02:16:00Z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958380867</vt:i4>
  </property>
</Properties>
</file>