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D7" w:rsidRDefault="005603EF" w:rsidP="008626EA">
      <w:pPr>
        <w:spacing w:line="240" w:lineRule="auto"/>
      </w:pPr>
      <w:r>
        <w:t>УЧЕТНАЯ ПОЛИТИКА</w:t>
      </w:r>
      <w:bookmarkStart w:id="0" w:name="_GoBack"/>
      <w:bookmarkEnd w:id="0"/>
    </w:p>
    <w:p w:rsidR="004809D7" w:rsidRDefault="004809D7" w:rsidP="008626EA">
      <w:pPr>
        <w:spacing w:line="240" w:lineRule="auto"/>
      </w:pPr>
      <w:r>
        <w:t>1. Основные положения</w:t>
      </w:r>
    </w:p>
    <w:p w:rsidR="004809D7" w:rsidRDefault="004809D7" w:rsidP="008626EA">
      <w:pPr>
        <w:spacing w:line="240" w:lineRule="auto"/>
      </w:pPr>
      <w:r>
        <w:t>1.1. Настоящая Учетная политика разработана в соответствии с требованиями законодательных и нормативных правовых актов, регулирующими ведение бюджетного учета и составление бюджетной (финансовой) отчетности в организациях государственного сектора экономики</w:t>
      </w:r>
      <w:r w:rsidR="008626EA" w:rsidRPr="008626EA">
        <w:t>.</w:t>
      </w:r>
      <w:r>
        <w:t xml:space="preserve"> </w:t>
      </w:r>
    </w:p>
    <w:p w:rsidR="004809D7" w:rsidRDefault="004809D7" w:rsidP="008626EA">
      <w:pPr>
        <w:spacing w:line="240" w:lineRule="auto"/>
      </w:pPr>
      <w:r>
        <w:t xml:space="preserve">1.2. Применяется рабочий план счетов, разработанный на основании Инструкции № 162н </w:t>
      </w:r>
      <w:r w:rsidR="008626EA">
        <w:t xml:space="preserve">от 06.12.2010г. </w:t>
      </w:r>
      <w:r>
        <w:t xml:space="preserve">(Приложение № </w:t>
      </w:r>
      <w:r w:rsidR="008626EA">
        <w:t>1</w:t>
      </w:r>
      <w:r>
        <w:t>).</w:t>
      </w:r>
    </w:p>
    <w:p w:rsidR="004809D7" w:rsidRDefault="004809D7" w:rsidP="008626EA">
      <w:pPr>
        <w:spacing w:line="240" w:lineRule="auto"/>
      </w:pPr>
      <w:r>
        <w:t>1.3. Бюджетный учет осуществляется с применением программного обеспечения по следующим учетным блокам:</w:t>
      </w:r>
    </w:p>
    <w:p w:rsidR="004809D7" w:rsidRDefault="004809D7" w:rsidP="008626EA">
      <w:pPr>
        <w:spacing w:line="240" w:lineRule="auto"/>
      </w:pPr>
      <w:r>
        <w:t>а) оплата труда – 1С «Зарплата и кадры 8.3»;</w:t>
      </w:r>
    </w:p>
    <w:p w:rsidR="004809D7" w:rsidRDefault="004809D7" w:rsidP="008626EA">
      <w:pPr>
        <w:spacing w:line="240" w:lineRule="auto"/>
      </w:pPr>
      <w:r>
        <w:t>б) формирование сводных регистров и бюджетной отчетности – 1С «Бухгалтерия 8.3».</w:t>
      </w:r>
    </w:p>
    <w:p w:rsidR="004809D7" w:rsidRDefault="004809D7" w:rsidP="008626EA">
      <w:pPr>
        <w:spacing w:line="240" w:lineRule="auto"/>
      </w:pPr>
      <w:r>
        <w:t>1.4. Представление бюджетной квартальной и годовой отчетности осуществляется в сроки, установленные главным распорядителем бюджетных средств (ГРБС).</w:t>
      </w:r>
    </w:p>
    <w:p w:rsidR="004809D7" w:rsidRDefault="004809D7" w:rsidP="008626EA">
      <w:pPr>
        <w:spacing w:line="240" w:lineRule="auto"/>
      </w:pPr>
      <w:r>
        <w:t>1.</w:t>
      </w:r>
      <w:r w:rsidR="008626EA">
        <w:t>5</w:t>
      </w:r>
      <w:r>
        <w:t xml:space="preserve">. Порядок представления первичных учетных документов в бухгалтерию учреждения установлен Графиком документооборота (Приложение № </w:t>
      </w:r>
      <w:r w:rsidR="008626EA">
        <w:t>2</w:t>
      </w:r>
      <w:r>
        <w:t>).</w:t>
      </w:r>
    </w:p>
    <w:p w:rsidR="004809D7" w:rsidRDefault="004809D7" w:rsidP="008626EA">
      <w:pPr>
        <w:spacing w:line="240" w:lineRule="auto"/>
      </w:pPr>
      <w:r>
        <w:t>1.</w:t>
      </w:r>
      <w:r w:rsidR="008626EA">
        <w:t>6</w:t>
      </w:r>
      <w:r>
        <w:t>. Требования главного бухгалтера по документальному оформлению фактов хозяйственной жизни и представлению в бухгалтерию необходимых документов и сведений являются обязательными для всех работников учреждения. Без подписи главного бухгалтера денежные и расчетные документы, финансовые и кредитные обязательства считаются недействительными и не должны приниматься к исполнению.</w:t>
      </w:r>
    </w:p>
    <w:p w:rsidR="004809D7" w:rsidRDefault="004809D7" w:rsidP="008626EA">
      <w:pPr>
        <w:spacing w:line="240" w:lineRule="auto"/>
      </w:pPr>
      <w:r>
        <w:t>1.</w:t>
      </w:r>
      <w:r w:rsidR="008626EA">
        <w:t>7</w:t>
      </w:r>
      <w:r>
        <w:t xml:space="preserve">. Расчеты с подотчетными лицами и командированными сотрудниками осуществляется согласно Приложению № </w:t>
      </w:r>
      <w:r w:rsidR="008626EA">
        <w:t>9</w:t>
      </w:r>
      <w:r>
        <w:t>.</w:t>
      </w:r>
    </w:p>
    <w:p w:rsidR="004809D7" w:rsidRDefault="004809D7" w:rsidP="008626EA">
      <w:pPr>
        <w:spacing w:line="240" w:lineRule="auto"/>
      </w:pPr>
      <w:r>
        <w:t>1.</w:t>
      </w:r>
      <w:r w:rsidR="008626EA">
        <w:t>8</w:t>
      </w:r>
      <w:r>
        <w:t>. Плановые инвентаризации активов, имущества, обязательств и иных объектов учета учреждения проводятся перед формированием годовой бюджетной отчетности на основании приказа руководителя</w:t>
      </w:r>
      <w:proofErr w:type="gramStart"/>
      <w:r>
        <w:t xml:space="preserve"> </w:t>
      </w:r>
      <w:r w:rsidR="008626EA">
        <w:t>.</w:t>
      </w:r>
      <w:proofErr w:type="gramEnd"/>
    </w:p>
    <w:p w:rsidR="004809D7" w:rsidRDefault="004809D7" w:rsidP="008626EA">
      <w:pPr>
        <w:spacing w:line="240" w:lineRule="auto"/>
      </w:pPr>
      <w:r>
        <w:t>1.</w:t>
      </w:r>
      <w:r w:rsidR="008626EA">
        <w:t>9</w:t>
      </w:r>
      <w:r>
        <w:t xml:space="preserve">. Состав постоянно действующей инвентаризационной комиссии устанавливается руководителем учреждения (Приложение № </w:t>
      </w:r>
      <w:r w:rsidR="008626EA">
        <w:t>12</w:t>
      </w:r>
      <w:r>
        <w:t>).</w:t>
      </w:r>
      <w:r w:rsidR="008626EA">
        <w:t>Комиссия действует на основании положения по проведению инвентаризации.</w:t>
      </w:r>
    </w:p>
    <w:p w:rsidR="004809D7" w:rsidRDefault="004809D7" w:rsidP="008626EA">
      <w:pPr>
        <w:spacing w:line="240" w:lineRule="auto"/>
      </w:pPr>
      <w:r>
        <w:t>1.1</w:t>
      </w:r>
      <w:r w:rsidR="008626EA">
        <w:t>0</w:t>
      </w:r>
      <w:r>
        <w:t xml:space="preserve">. К бюджетному учету принимаются первичные учетные документы, поступившие по результатам внутреннего контроля совершаемых фактов хозяйственной жизни для </w:t>
      </w:r>
      <w:proofErr w:type="gramStart"/>
      <w:r>
        <w:t>регистрации</w:t>
      </w:r>
      <w:proofErr w:type="gramEnd"/>
      <w:r>
        <w:t xml:space="preserve"> содержащихся в них данных в регистрах бюджетного учета, из предположения надлежащего составления первичных учетных документов лицами, ответственными за их оформление.</w:t>
      </w:r>
    </w:p>
    <w:p w:rsidR="008626EA" w:rsidRDefault="004809D7" w:rsidP="008626EA">
      <w:pPr>
        <w:spacing w:line="240" w:lineRule="auto"/>
      </w:pPr>
      <w:r>
        <w:t>1.1</w:t>
      </w:r>
      <w:r w:rsidR="008626EA">
        <w:t>1</w:t>
      </w:r>
      <w:r>
        <w:t>. Внутренний финансовый контроль осуществляется на основании Положения</w:t>
      </w:r>
      <w:r w:rsidR="008626EA">
        <w:t>.</w:t>
      </w:r>
      <w:r>
        <w:t xml:space="preserve"> </w:t>
      </w:r>
    </w:p>
    <w:p w:rsidR="007C48D7" w:rsidRDefault="004809D7" w:rsidP="008626EA">
      <w:pPr>
        <w:spacing w:line="240" w:lineRule="auto"/>
      </w:pPr>
      <w:r>
        <w:t>1.1</w:t>
      </w:r>
      <w:r w:rsidR="008626EA">
        <w:t>2</w:t>
      </w:r>
      <w:r>
        <w:t>. Хранение документов учетной политики и других документов, связанных с организацией и ведением бюджетного учета (в том числе документов, составленных в электронном виде и подписанных электронными подписями), осуществляется в течение пяти лет после года, в котором они использовались при ведении бюджетного учета и (или) для составления отчетности в последний раз.</w:t>
      </w:r>
    </w:p>
    <w:sectPr w:rsidR="007C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D7"/>
    <w:rsid w:val="004809D7"/>
    <w:rsid w:val="005603EF"/>
    <w:rsid w:val="007C48D7"/>
    <w:rsid w:val="0086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Филиппов Николай Михайлович</cp:lastModifiedBy>
  <cp:revision>5</cp:revision>
  <cp:lastPrinted>2024-05-22T03:09:00Z</cp:lastPrinted>
  <dcterms:created xsi:type="dcterms:W3CDTF">2024-05-22T01:50:00Z</dcterms:created>
  <dcterms:modified xsi:type="dcterms:W3CDTF">2024-05-22T03:21:00Z</dcterms:modified>
</cp:coreProperties>
</file>