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1" w:rsidRPr="00601092" w:rsidRDefault="00DE2720">
      <w:pPr>
        <w:pStyle w:val="22"/>
        <w:spacing w:after="0" w:line="240" w:lineRule="auto"/>
        <w:jc w:val="right"/>
        <w:rPr>
          <w:sz w:val="28"/>
          <w:szCs w:val="28"/>
        </w:rPr>
      </w:pPr>
      <w:r w:rsidRPr="00601092">
        <w:rPr>
          <w:sz w:val="28"/>
          <w:szCs w:val="28"/>
        </w:rPr>
        <w:t xml:space="preserve">Приложение № </w:t>
      </w:r>
      <w:r w:rsidR="00A53843" w:rsidRPr="00601092">
        <w:rPr>
          <w:sz w:val="28"/>
          <w:szCs w:val="28"/>
        </w:rPr>
        <w:t>6</w:t>
      </w:r>
    </w:p>
    <w:p w:rsidR="00F07C54" w:rsidRDefault="00F07C54" w:rsidP="00A53843">
      <w:pPr>
        <w:pStyle w:val="22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A53843" w:rsidRPr="00601092" w:rsidRDefault="00DE2720" w:rsidP="00A53843">
      <w:pPr>
        <w:pStyle w:val="22"/>
        <w:spacing w:after="0" w:line="240" w:lineRule="auto"/>
        <w:jc w:val="right"/>
        <w:rPr>
          <w:sz w:val="28"/>
          <w:szCs w:val="28"/>
        </w:rPr>
      </w:pPr>
      <w:r w:rsidRPr="00601092">
        <w:rPr>
          <w:sz w:val="28"/>
          <w:szCs w:val="28"/>
        </w:rPr>
        <w:t xml:space="preserve">от </w:t>
      </w:r>
      <w:r w:rsidR="008C5EEC">
        <w:rPr>
          <w:sz w:val="28"/>
          <w:szCs w:val="28"/>
        </w:rPr>
        <w:t>30.12.2021</w:t>
      </w:r>
      <w:r w:rsidRPr="00601092">
        <w:rPr>
          <w:sz w:val="28"/>
          <w:szCs w:val="28"/>
        </w:rPr>
        <w:t xml:space="preserve"> № </w:t>
      </w:r>
      <w:r w:rsidR="008C5EEC">
        <w:rPr>
          <w:sz w:val="28"/>
          <w:szCs w:val="28"/>
        </w:rPr>
        <w:t>75</w:t>
      </w:r>
      <w:bookmarkStart w:id="0" w:name="_GoBack"/>
      <w:bookmarkEnd w:id="0"/>
    </w:p>
    <w:p w:rsidR="00A53843" w:rsidRDefault="00A53843" w:rsidP="00A53843">
      <w:pPr>
        <w:pStyle w:val="22"/>
        <w:spacing w:after="3240" w:line="240" w:lineRule="auto"/>
        <w:jc w:val="right"/>
        <w:rPr>
          <w:b/>
          <w:bCs/>
        </w:rPr>
      </w:pPr>
    </w:p>
    <w:p w:rsidR="00A376A1" w:rsidRPr="008C1AC2" w:rsidRDefault="00DE2720" w:rsidP="00A53843">
      <w:pPr>
        <w:pStyle w:val="22"/>
        <w:spacing w:after="3240" w:line="240" w:lineRule="auto"/>
        <w:jc w:val="center"/>
        <w:rPr>
          <w:sz w:val="28"/>
          <w:szCs w:val="28"/>
        </w:rPr>
        <w:sectPr w:rsidR="00A376A1" w:rsidRPr="008C1AC2" w:rsidSect="00DE2720">
          <w:headerReference w:type="default" r:id="rId9"/>
          <w:pgSz w:w="11900" w:h="16840"/>
          <w:pgMar w:top="851" w:right="757" w:bottom="3940" w:left="1841" w:header="0" w:footer="3512" w:gutter="0"/>
          <w:pgNumType w:start="2"/>
          <w:cols w:space="720"/>
          <w:noEndnote/>
          <w:docGrid w:linePitch="360"/>
        </w:sectPr>
      </w:pPr>
      <w:r w:rsidRPr="008C1AC2">
        <w:rPr>
          <w:b/>
          <w:bCs/>
          <w:sz w:val="28"/>
          <w:szCs w:val="28"/>
        </w:rPr>
        <w:t>Стандарты и процедуры, направленные на обеспечение добросовестной</w:t>
      </w:r>
      <w:r w:rsidRPr="008C1AC2">
        <w:rPr>
          <w:b/>
          <w:bCs/>
          <w:sz w:val="28"/>
          <w:szCs w:val="28"/>
        </w:rPr>
        <w:br/>
        <w:t>работы государственного казенного учреждения Новосибирской области</w:t>
      </w:r>
      <w:r w:rsidRPr="008C1AC2">
        <w:rPr>
          <w:b/>
          <w:bCs/>
          <w:sz w:val="28"/>
          <w:szCs w:val="28"/>
        </w:rPr>
        <w:br/>
        <w:t xml:space="preserve">«Центр социальной поддержки населения </w:t>
      </w:r>
      <w:r w:rsidR="00F07C54">
        <w:rPr>
          <w:b/>
          <w:bCs/>
          <w:sz w:val="28"/>
          <w:szCs w:val="28"/>
        </w:rPr>
        <w:t>Мошковского</w:t>
      </w:r>
      <w:r w:rsidRPr="008C1AC2">
        <w:rPr>
          <w:b/>
          <w:bCs/>
          <w:sz w:val="28"/>
          <w:szCs w:val="28"/>
        </w:rPr>
        <w:t xml:space="preserve"> района»</w:t>
      </w:r>
    </w:p>
    <w:p w:rsidR="00A376A1" w:rsidRDefault="00DE2720" w:rsidP="004B0250">
      <w:pPr>
        <w:pStyle w:val="20"/>
        <w:keepNext/>
        <w:keepLines/>
        <w:numPr>
          <w:ilvl w:val="0"/>
          <w:numId w:val="3"/>
        </w:numPr>
        <w:tabs>
          <w:tab w:val="left" w:pos="313"/>
        </w:tabs>
        <w:jc w:val="both"/>
      </w:pPr>
      <w:bookmarkStart w:id="1" w:name="bookmark29"/>
      <w:r>
        <w:lastRenderedPageBreak/>
        <w:t>Общие положения</w:t>
      </w:r>
      <w:bookmarkEnd w:id="1"/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621"/>
        </w:tabs>
        <w:jc w:val="both"/>
      </w:pPr>
      <w:r>
        <w:t xml:space="preserve">Нормы стандартов и процедур, направленных на обеспечение добросовестной работы и поведения работников (далее </w:t>
      </w:r>
      <w:r>
        <w:rPr>
          <w:color w:val="434971"/>
        </w:rPr>
        <w:t xml:space="preserve">- </w:t>
      </w:r>
      <w:r>
        <w:t>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621"/>
        </w:tabs>
        <w:jc w:val="both"/>
      </w:pPr>
      <w:r>
        <w:t>Стандарты призваны установить ключевые принципы, которыми должны руководствоваться работники.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621"/>
          <w:tab w:val="left" w:pos="8011"/>
        </w:tabs>
        <w:jc w:val="both"/>
      </w:pPr>
      <w:r>
        <w:t>Стандарты устанавливаются на основании Конституции Российской Федерации, Федеральных законов от 29.12.2012, от 25.12.2008</w:t>
      </w:r>
      <w:r>
        <w:tab/>
        <w:t>273-ФЗ «О</w:t>
      </w:r>
    </w:p>
    <w:p w:rsidR="00A376A1" w:rsidRDefault="00DE2720">
      <w:pPr>
        <w:pStyle w:val="1"/>
        <w:spacing w:after="300"/>
        <w:jc w:val="both"/>
      </w:pPr>
      <w:r>
        <w:t>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традиций.</w:t>
      </w:r>
    </w:p>
    <w:p w:rsidR="00A376A1" w:rsidRDefault="00DE2720" w:rsidP="004B0250">
      <w:pPr>
        <w:pStyle w:val="20"/>
        <w:keepNext/>
        <w:keepLines/>
        <w:numPr>
          <w:ilvl w:val="0"/>
          <w:numId w:val="3"/>
        </w:numPr>
        <w:tabs>
          <w:tab w:val="left" w:pos="332"/>
        </w:tabs>
        <w:jc w:val="both"/>
      </w:pPr>
      <w:bookmarkStart w:id="2" w:name="bookmark31"/>
      <w:r>
        <w:t>Ценности</w:t>
      </w:r>
      <w:bookmarkEnd w:id="2"/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621"/>
        </w:tabs>
        <w:jc w:val="both"/>
      </w:pPr>
      <w:r>
        <w:t>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621"/>
        </w:tabs>
        <w:jc w:val="both"/>
      </w:pPr>
      <w: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- общекультурные, общечеловеческие, общегосударственные требования к деятельности работника.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621"/>
        </w:tabs>
        <w:jc w:val="both"/>
      </w:pPr>
      <w:r>
        <w:t xml:space="preserve">Прозрачность означает обеспечение доступности информации о деятельности государственного казенного учреждения Новосибирской области «Центр социальной поддержки населения </w:t>
      </w:r>
      <w:r w:rsidR="00F07C54">
        <w:t>Мошковского</w:t>
      </w:r>
      <w:r>
        <w:t xml:space="preserve"> района» (далее - Учреждение).</w:t>
      </w:r>
    </w:p>
    <w:p w:rsidR="00A376A1" w:rsidRDefault="00A53843">
      <w:pPr>
        <w:pStyle w:val="1"/>
        <w:spacing w:after="300"/>
        <w:jc w:val="both"/>
      </w:pPr>
      <w:r>
        <w:t xml:space="preserve">         </w:t>
      </w:r>
      <w:r w:rsidR="00DE2720">
        <w:t>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A376A1" w:rsidRDefault="00DE2720" w:rsidP="004B0250">
      <w:pPr>
        <w:pStyle w:val="20"/>
        <w:keepNext/>
        <w:keepLines/>
        <w:numPr>
          <w:ilvl w:val="0"/>
          <w:numId w:val="3"/>
        </w:numPr>
        <w:tabs>
          <w:tab w:val="left" w:pos="332"/>
        </w:tabs>
        <w:jc w:val="both"/>
      </w:pPr>
      <w:bookmarkStart w:id="3" w:name="bookmark33"/>
      <w:r>
        <w:t>Противодействие коррупции</w:t>
      </w:r>
      <w:bookmarkEnd w:id="3"/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621"/>
        </w:tabs>
        <w:jc w:val="both"/>
      </w:pPr>
      <w:r>
        <w:t>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621"/>
        </w:tabs>
        <w:jc w:val="both"/>
      </w:pPr>
      <w:r>
        <w:t>Для работников Учреждения недопустимо нарушение закона. Этот ведущий принцип действует на всех уровнях деятельности, начиная с руководства и заканчивая всеми работниками.</w:t>
      </w:r>
    </w:p>
    <w:p w:rsidR="00A376A1" w:rsidRDefault="00A53843">
      <w:pPr>
        <w:pStyle w:val="1"/>
        <w:spacing w:after="300"/>
        <w:jc w:val="both"/>
      </w:pPr>
      <w:r>
        <w:t xml:space="preserve">      </w:t>
      </w:r>
      <w:r w:rsidR="00DE2720">
        <w:t>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34"/>
        </w:tabs>
        <w:jc w:val="both"/>
      </w:pPr>
      <w:r>
        <w:lastRenderedPageBreak/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</w:t>
      </w:r>
    </w:p>
    <w:p w:rsidR="00A376A1" w:rsidRDefault="00A53843">
      <w:pPr>
        <w:pStyle w:val="1"/>
        <w:jc w:val="both"/>
      </w:pPr>
      <w:r>
        <w:t xml:space="preserve">         </w:t>
      </w:r>
      <w:r w:rsidR="00DE2720">
        <w:t>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</w:t>
      </w:r>
    </w:p>
    <w:p w:rsidR="00A376A1" w:rsidRDefault="00A53843">
      <w:pPr>
        <w:pStyle w:val="1"/>
        <w:jc w:val="both"/>
      </w:pPr>
      <w:r>
        <w:t xml:space="preserve">        </w:t>
      </w:r>
      <w:r w:rsidR="00DE2720">
        <w:t>Ответственный</w:t>
      </w:r>
      <w:r w:rsidR="008C1AC2">
        <w:t xml:space="preserve"> работник</w:t>
      </w:r>
      <w:r>
        <w:t>,</w:t>
      </w:r>
      <w:r w:rsidR="00DE2720">
        <w:t xml:space="preserve"> за организацию работы по профилактике коррупционных и иных правонарушений</w:t>
      </w:r>
      <w:r>
        <w:t>,</w:t>
      </w:r>
      <w:r w:rsidR="00DE2720">
        <w:t xml:space="preserve"> в Учреждении уполномочен следить за соблюдением всех требований, применимых к взаимодействиям с работниками, контрагентами.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24"/>
        </w:tabs>
        <w:jc w:val="both"/>
      </w:pPr>
      <w:r>
        <w:t>В целях обеспечения интересов своих Учреждением производится отбор контрагентов.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 Размещение заказов и иные процедуры отбора осуществляются в полном соответствии с требованиями законодательства.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29"/>
        </w:tabs>
        <w:jc w:val="both"/>
      </w:pPr>
      <w:r>
        <w:t>Главными задачами Учреждения является добросовестное исполнение обязательств и постоянное улучшение качества предоставляемых услуг.</w:t>
      </w:r>
    </w:p>
    <w:p w:rsidR="00A376A1" w:rsidRDefault="00A53843">
      <w:pPr>
        <w:pStyle w:val="1"/>
        <w:jc w:val="both"/>
      </w:pPr>
      <w:r>
        <w:t xml:space="preserve">           </w:t>
      </w:r>
      <w:r w:rsidR="00DE2720">
        <w:t>В отношениях не допускается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t>В Учреждении недопустимы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A376A1" w:rsidRDefault="00A53843">
      <w:pPr>
        <w:pStyle w:val="1"/>
        <w:jc w:val="both"/>
      </w:pPr>
      <w:r>
        <w:t xml:space="preserve">             </w:t>
      </w:r>
      <w:r w:rsidR="00DE2720">
        <w:t>Не допускается обеспечение работников любого рода привилегиями, вручение им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A376A1" w:rsidRDefault="00A53843">
      <w:pPr>
        <w:pStyle w:val="1"/>
        <w:jc w:val="both"/>
      </w:pPr>
      <w:r>
        <w:t xml:space="preserve">               </w:t>
      </w:r>
      <w:r w:rsidR="00DE2720">
        <w:t>Если работника Учреждения принуждают предоставить перечисленные незаконные выгоды,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34"/>
        </w:tabs>
        <w:jc w:val="both"/>
      </w:pPr>
      <w:r>
        <w:t>В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34"/>
        </w:tabs>
        <w:jc w:val="both"/>
      </w:pPr>
      <w:r>
        <w:t xml:space="preserve">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</w:t>
      </w:r>
      <w:r>
        <w:lastRenderedPageBreak/>
        <w:t>такой стороны. Деятельность с использованием методов принуждения —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46"/>
        </w:tabs>
        <w:jc w:val="both"/>
      </w:pPr>
      <w:r>
        <w:t>В Учреждении недопустимо осуществление деятельности на основе сговора, то есть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902"/>
        </w:tabs>
        <w:spacing w:after="320"/>
        <w:jc w:val="both"/>
      </w:pPr>
      <w:r>
        <w:t>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</w:t>
      </w:r>
      <w:r w:rsidR="008C1AC2">
        <w:t>,</w:t>
      </w:r>
      <w:r>
        <w:t xml:space="preserve"> для расследования</w:t>
      </w:r>
      <w:r w:rsidR="008C1AC2">
        <w:t>,</w:t>
      </w:r>
      <w:r>
        <w:t xml:space="preserve"> или совершение ложных заявлений</w:t>
      </w:r>
      <w:r w:rsidR="008C1AC2">
        <w:t>,</w:t>
      </w:r>
      <w:r>
        <w:t xml:space="preserve">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A376A1" w:rsidRDefault="00DE2720" w:rsidP="004B0250">
      <w:pPr>
        <w:pStyle w:val="20"/>
        <w:keepNext/>
        <w:keepLines/>
        <w:numPr>
          <w:ilvl w:val="0"/>
          <w:numId w:val="3"/>
        </w:numPr>
        <w:tabs>
          <w:tab w:val="left" w:pos="332"/>
        </w:tabs>
        <w:spacing w:after="320"/>
        <w:jc w:val="both"/>
      </w:pPr>
      <w:bookmarkStart w:id="4" w:name="bookmark35"/>
      <w:r>
        <w:t>Обращение с подарками</w:t>
      </w:r>
      <w:bookmarkEnd w:id="4"/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46"/>
        </w:tabs>
        <w:jc w:val="both"/>
      </w:pPr>
      <w:r>
        <w:t>По отношению к подаркам в Учреждении сформированы следующие принципы: законность, ответственность и уместность.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46"/>
        </w:tabs>
        <w:jc w:val="both"/>
      </w:pPr>
      <w: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</w:t>
      </w:r>
      <w:r w:rsidR="00A53843">
        <w:t xml:space="preserve">              </w:t>
      </w:r>
      <w:r>
        <w:t>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46"/>
        </w:tabs>
        <w:jc w:val="both"/>
      </w:pPr>
      <w:r>
        <w:t>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46"/>
        </w:tabs>
        <w:jc w:val="both"/>
      </w:pPr>
      <w:r>
        <w:t>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46"/>
        </w:tabs>
        <w:spacing w:after="320"/>
        <w:jc w:val="both"/>
      </w:pPr>
      <w: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A376A1" w:rsidRDefault="00DE2720" w:rsidP="004B0250">
      <w:pPr>
        <w:pStyle w:val="1"/>
        <w:numPr>
          <w:ilvl w:val="0"/>
          <w:numId w:val="3"/>
        </w:numPr>
        <w:tabs>
          <w:tab w:val="left" w:pos="322"/>
        </w:tabs>
        <w:spacing w:after="320"/>
        <w:jc w:val="both"/>
      </w:pPr>
      <w:r>
        <w:rPr>
          <w:b/>
          <w:bCs/>
        </w:rPr>
        <w:t>Недопущение конфликта интересов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725"/>
        </w:tabs>
        <w:jc w:val="both"/>
      </w:pPr>
      <w:r>
        <w:t xml:space="preserve">Развитие потенциала работников является ключевой задачей </w:t>
      </w:r>
      <w:r>
        <w:lastRenderedPageBreak/>
        <w:t>руководства. В свою очередь ключевой задачей работников является сознательное следование интересам общества. В Учреждении не допускается конфликт интерес — положение, в котором личные интересы работника противоречили бы интересам общества.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725"/>
        </w:tabs>
        <w:jc w:val="both"/>
      </w:pPr>
      <w:r>
        <w:t>Во избежание конфликта интересов, работники Учреждения должны выполнять следующие требования:</w:t>
      </w:r>
    </w:p>
    <w:p w:rsidR="00A376A1" w:rsidRDefault="00DE2720" w:rsidP="004B0250">
      <w:pPr>
        <w:pStyle w:val="1"/>
        <w:numPr>
          <w:ilvl w:val="2"/>
          <w:numId w:val="3"/>
        </w:numPr>
        <w:tabs>
          <w:tab w:val="left" w:pos="735"/>
        </w:tabs>
        <w:jc w:val="both"/>
      </w:pPr>
      <w: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A376A1" w:rsidRDefault="00DE2720" w:rsidP="004B0250">
      <w:pPr>
        <w:pStyle w:val="1"/>
        <w:numPr>
          <w:ilvl w:val="2"/>
          <w:numId w:val="3"/>
        </w:numPr>
        <w:tabs>
          <w:tab w:val="left" w:pos="745"/>
        </w:tabs>
        <w:spacing w:after="300"/>
        <w:jc w:val="both"/>
      </w:pPr>
      <w: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A376A1" w:rsidRDefault="00DE2720" w:rsidP="004B0250">
      <w:pPr>
        <w:pStyle w:val="20"/>
        <w:keepNext/>
        <w:keepLines/>
        <w:numPr>
          <w:ilvl w:val="0"/>
          <w:numId w:val="3"/>
        </w:numPr>
        <w:tabs>
          <w:tab w:val="left" w:pos="327"/>
        </w:tabs>
        <w:jc w:val="both"/>
      </w:pPr>
      <w:bookmarkStart w:id="5" w:name="bookmark37"/>
      <w:r>
        <w:t>Конфиденциальность</w:t>
      </w:r>
      <w:bookmarkEnd w:id="5"/>
    </w:p>
    <w:p w:rsidR="00A376A1" w:rsidRDefault="00A53843" w:rsidP="004B0250">
      <w:pPr>
        <w:pStyle w:val="1"/>
        <w:numPr>
          <w:ilvl w:val="1"/>
          <w:numId w:val="3"/>
        </w:numPr>
        <w:tabs>
          <w:tab w:val="left" w:pos="529"/>
        </w:tabs>
        <w:jc w:val="both"/>
      </w:pPr>
      <w:r>
        <w:t xml:space="preserve">  </w:t>
      </w:r>
      <w:r w:rsidR="00DE2720"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A376A1" w:rsidRDefault="00DE2720" w:rsidP="004B0250">
      <w:pPr>
        <w:pStyle w:val="1"/>
        <w:numPr>
          <w:ilvl w:val="1"/>
          <w:numId w:val="3"/>
        </w:numPr>
        <w:tabs>
          <w:tab w:val="left" w:pos="529"/>
        </w:tabs>
        <w:spacing w:after="300"/>
        <w:jc w:val="both"/>
        <w:sectPr w:rsidR="00A376A1">
          <w:headerReference w:type="default" r:id="rId10"/>
          <w:pgSz w:w="11900" w:h="16840"/>
          <w:pgMar w:top="1154" w:right="698" w:bottom="1044" w:left="1770" w:header="726" w:footer="616" w:gutter="0"/>
          <w:pgNumType w:start="17"/>
          <w:cols w:space="720"/>
          <w:noEndnote/>
          <w:docGrid w:linePitch="360"/>
        </w:sectPr>
      </w:pPr>
      <w:r>
        <w:t>Передача информации внутри Учреждения осуществляется в соответствии с процедурами, установленными внутренними документами</w:t>
      </w:r>
      <w:r w:rsidR="00D61D09">
        <w:t>.</w:t>
      </w:r>
    </w:p>
    <w:p w:rsidR="00A376A1" w:rsidRDefault="00A376A1" w:rsidP="00D61D09">
      <w:pPr>
        <w:pStyle w:val="1"/>
        <w:sectPr w:rsidR="00A376A1" w:rsidSect="001C0B6B">
          <w:headerReference w:type="default" r:id="rId11"/>
          <w:footerReference w:type="default" r:id="rId12"/>
          <w:pgSz w:w="11900" w:h="16840"/>
          <w:pgMar w:top="1985" w:right="952" w:bottom="3417" w:left="1646" w:header="0" w:footer="2989" w:gutter="0"/>
          <w:cols w:space="720"/>
          <w:noEndnote/>
          <w:docGrid w:linePitch="360"/>
        </w:sectPr>
      </w:pPr>
    </w:p>
    <w:p w:rsidR="00C654C5" w:rsidRDefault="00C654C5" w:rsidP="00D61D09">
      <w:pPr>
        <w:pStyle w:val="1"/>
      </w:pPr>
    </w:p>
    <w:p w:rsidR="00C654C5" w:rsidRDefault="00C654C5">
      <w:pPr>
        <w:pStyle w:val="1"/>
        <w:jc w:val="center"/>
      </w:pPr>
    </w:p>
    <w:p w:rsidR="00C654C5" w:rsidRDefault="00C654C5">
      <w:pPr>
        <w:pStyle w:val="1"/>
        <w:jc w:val="center"/>
      </w:pPr>
    </w:p>
    <w:p w:rsidR="00A376A1" w:rsidRDefault="00C654C5" w:rsidP="00D61D09">
      <w:pPr>
        <w:pStyle w:val="1"/>
        <w:jc w:val="center"/>
      </w:pPr>
      <w:r>
        <w:t xml:space="preserve">                      </w:t>
      </w:r>
    </w:p>
    <w:sectPr w:rsidR="00A376A1" w:rsidSect="00D61D0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397" w:right="1114" w:bottom="3621" w:left="1772" w:header="0" w:footer="31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0E" w:rsidRDefault="0079000E" w:rsidP="00A376A1">
      <w:r>
        <w:separator/>
      </w:r>
    </w:p>
  </w:endnote>
  <w:endnote w:type="continuationSeparator" w:id="0">
    <w:p w:rsidR="0079000E" w:rsidRDefault="0079000E" w:rsidP="00A3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DB42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DB422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DB422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0E" w:rsidRDefault="0079000E"/>
  </w:footnote>
  <w:footnote w:type="continuationSeparator" w:id="0">
    <w:p w:rsidR="0079000E" w:rsidRDefault="007900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8C5E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95.9pt;margin-top:76.75pt;width:159.85pt;height:25.45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4227" w:rsidRPr="00DE2720" w:rsidRDefault="00DB4227" w:rsidP="00DE2720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  <w:p w:rsidR="00DB4227" w:rsidRDefault="00DB42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DB42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6B" w:rsidRPr="00D61D09" w:rsidRDefault="001C0B6B" w:rsidP="00D61D09">
    <w:pPr>
      <w:pStyle w:val="a8"/>
      <w:rPr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8C5E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7pt;margin-top:31.95pt;width:4.3pt;height:7.45pt;z-index:-18874401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4227" w:rsidRDefault="0079000E">
                <w:pPr>
                  <w:pStyle w:val="a7"/>
                  <w:rPr>
                    <w:sz w:val="20"/>
                    <w:szCs w:val="20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5EEC" w:rsidRPr="008C5EEC">
                  <w:rPr>
                    <w:noProof/>
                    <w:sz w:val="20"/>
                    <w:szCs w:val="20"/>
                  </w:rPr>
                  <w:t>22</w:t>
                </w:r>
                <w:r>
                  <w:rPr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7" w:rsidRDefault="008C5E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5pt;margin-top:32.25pt;width:4.3pt;height:6.7pt;z-index:-18874401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4227" w:rsidRDefault="0079000E">
                <w:pPr>
                  <w:pStyle w:val="a7"/>
                  <w:rPr>
                    <w:sz w:val="20"/>
                    <w:szCs w:val="20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61D09" w:rsidRPr="00D61D09">
                  <w:rPr>
                    <w:noProof/>
                    <w:sz w:val="20"/>
                    <w:szCs w:val="20"/>
                  </w:rPr>
                  <w:t>2</w:t>
                </w:r>
                <w:r>
                  <w:rPr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D37"/>
    <w:multiLevelType w:val="multilevel"/>
    <w:tmpl w:val="C896A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115E6"/>
    <w:multiLevelType w:val="multilevel"/>
    <w:tmpl w:val="9E188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20226"/>
    <w:multiLevelType w:val="multilevel"/>
    <w:tmpl w:val="4A946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32D70"/>
    <w:multiLevelType w:val="multilevel"/>
    <w:tmpl w:val="C9509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66A4"/>
    <w:multiLevelType w:val="multilevel"/>
    <w:tmpl w:val="E9AAE2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F3228"/>
    <w:multiLevelType w:val="multilevel"/>
    <w:tmpl w:val="A9B06AD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A252D0"/>
    <w:multiLevelType w:val="multilevel"/>
    <w:tmpl w:val="9F4A6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86EA6"/>
    <w:multiLevelType w:val="multilevel"/>
    <w:tmpl w:val="52363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A53B3"/>
    <w:multiLevelType w:val="multilevel"/>
    <w:tmpl w:val="88CC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35095C"/>
    <w:multiLevelType w:val="multilevel"/>
    <w:tmpl w:val="98826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21827"/>
    <w:multiLevelType w:val="multilevel"/>
    <w:tmpl w:val="6EB80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7315B"/>
    <w:multiLevelType w:val="multilevel"/>
    <w:tmpl w:val="3F9EE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5F3D98"/>
    <w:multiLevelType w:val="multilevel"/>
    <w:tmpl w:val="5ACA54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1C1578"/>
    <w:multiLevelType w:val="hybridMultilevel"/>
    <w:tmpl w:val="D1567732"/>
    <w:lvl w:ilvl="0" w:tplc="DC124746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F3CF7"/>
    <w:multiLevelType w:val="multilevel"/>
    <w:tmpl w:val="FABA6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E4618B"/>
    <w:multiLevelType w:val="multilevel"/>
    <w:tmpl w:val="D8D4E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8D23C8"/>
    <w:multiLevelType w:val="multilevel"/>
    <w:tmpl w:val="DB12C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5A0E51"/>
    <w:multiLevelType w:val="multilevel"/>
    <w:tmpl w:val="FCFAA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14312B"/>
    <w:multiLevelType w:val="multilevel"/>
    <w:tmpl w:val="E836F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2C0916"/>
    <w:multiLevelType w:val="multilevel"/>
    <w:tmpl w:val="A4D8A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402D79"/>
    <w:multiLevelType w:val="multilevel"/>
    <w:tmpl w:val="5D8EA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4A2FBD"/>
    <w:multiLevelType w:val="multilevel"/>
    <w:tmpl w:val="61F43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287588"/>
    <w:multiLevelType w:val="multilevel"/>
    <w:tmpl w:val="6E320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645ED0"/>
    <w:multiLevelType w:val="multilevel"/>
    <w:tmpl w:val="37F07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F75A66"/>
    <w:multiLevelType w:val="multilevel"/>
    <w:tmpl w:val="9C829DC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437E0C"/>
    <w:multiLevelType w:val="multilevel"/>
    <w:tmpl w:val="F058F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6868DF"/>
    <w:multiLevelType w:val="multilevel"/>
    <w:tmpl w:val="F66C4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F034A1"/>
    <w:multiLevelType w:val="multilevel"/>
    <w:tmpl w:val="801C2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955E37"/>
    <w:multiLevelType w:val="multilevel"/>
    <w:tmpl w:val="7E6A1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3B4046"/>
    <w:multiLevelType w:val="multilevel"/>
    <w:tmpl w:val="1E5E7F6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4558E6"/>
    <w:multiLevelType w:val="multilevel"/>
    <w:tmpl w:val="8E90B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97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87170F"/>
    <w:multiLevelType w:val="multilevel"/>
    <w:tmpl w:val="AC1AE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926B2D"/>
    <w:multiLevelType w:val="multilevel"/>
    <w:tmpl w:val="D9702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E35C09"/>
    <w:multiLevelType w:val="multilevel"/>
    <w:tmpl w:val="1D6E8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DA473B"/>
    <w:multiLevelType w:val="multilevel"/>
    <w:tmpl w:val="BDFE5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DA4D61"/>
    <w:multiLevelType w:val="multilevel"/>
    <w:tmpl w:val="9342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C60824"/>
    <w:multiLevelType w:val="multilevel"/>
    <w:tmpl w:val="0B505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82B4198"/>
    <w:multiLevelType w:val="multilevel"/>
    <w:tmpl w:val="68BA0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FD6EB4"/>
    <w:multiLevelType w:val="multilevel"/>
    <w:tmpl w:val="8DC2A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7B3162"/>
    <w:multiLevelType w:val="multilevel"/>
    <w:tmpl w:val="79D8A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F2C63D1"/>
    <w:multiLevelType w:val="multilevel"/>
    <w:tmpl w:val="31481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FE64A5E"/>
    <w:multiLevelType w:val="multilevel"/>
    <w:tmpl w:val="999C9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36A1BFF"/>
    <w:multiLevelType w:val="multilevel"/>
    <w:tmpl w:val="67DA7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5F2384D"/>
    <w:multiLevelType w:val="multilevel"/>
    <w:tmpl w:val="395CD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A505CA6"/>
    <w:multiLevelType w:val="multilevel"/>
    <w:tmpl w:val="677C6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B2A7434"/>
    <w:multiLevelType w:val="multilevel"/>
    <w:tmpl w:val="6FE41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EC55145"/>
    <w:multiLevelType w:val="multilevel"/>
    <w:tmpl w:val="02EA27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1F75BAB"/>
    <w:multiLevelType w:val="multilevel"/>
    <w:tmpl w:val="F8FC8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82C0464"/>
    <w:multiLevelType w:val="multilevel"/>
    <w:tmpl w:val="486CC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98C4E7B"/>
    <w:multiLevelType w:val="multilevel"/>
    <w:tmpl w:val="105C1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BF6538E"/>
    <w:multiLevelType w:val="multilevel"/>
    <w:tmpl w:val="4D88A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D0B565E"/>
    <w:multiLevelType w:val="multilevel"/>
    <w:tmpl w:val="23E6AA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2"/>
  </w:num>
  <w:num w:numId="3">
    <w:abstractNumId w:val="8"/>
  </w:num>
  <w:num w:numId="4">
    <w:abstractNumId w:val="46"/>
  </w:num>
  <w:num w:numId="5">
    <w:abstractNumId w:val="49"/>
  </w:num>
  <w:num w:numId="6">
    <w:abstractNumId w:val="4"/>
  </w:num>
  <w:num w:numId="7">
    <w:abstractNumId w:val="15"/>
  </w:num>
  <w:num w:numId="8">
    <w:abstractNumId w:val="30"/>
  </w:num>
  <w:num w:numId="9">
    <w:abstractNumId w:val="34"/>
  </w:num>
  <w:num w:numId="10">
    <w:abstractNumId w:val="45"/>
  </w:num>
  <w:num w:numId="11">
    <w:abstractNumId w:val="16"/>
  </w:num>
  <w:num w:numId="12">
    <w:abstractNumId w:val="29"/>
  </w:num>
  <w:num w:numId="13">
    <w:abstractNumId w:val="32"/>
  </w:num>
  <w:num w:numId="14">
    <w:abstractNumId w:val="23"/>
  </w:num>
  <w:num w:numId="15">
    <w:abstractNumId w:val="9"/>
  </w:num>
  <w:num w:numId="16">
    <w:abstractNumId w:val="50"/>
  </w:num>
  <w:num w:numId="17">
    <w:abstractNumId w:val="20"/>
  </w:num>
  <w:num w:numId="18">
    <w:abstractNumId w:val="26"/>
  </w:num>
  <w:num w:numId="19">
    <w:abstractNumId w:val="47"/>
  </w:num>
  <w:num w:numId="20">
    <w:abstractNumId w:val="35"/>
  </w:num>
  <w:num w:numId="21">
    <w:abstractNumId w:val="18"/>
  </w:num>
  <w:num w:numId="22">
    <w:abstractNumId w:val="25"/>
  </w:num>
  <w:num w:numId="23">
    <w:abstractNumId w:val="42"/>
  </w:num>
  <w:num w:numId="24">
    <w:abstractNumId w:val="51"/>
  </w:num>
  <w:num w:numId="25">
    <w:abstractNumId w:val="37"/>
  </w:num>
  <w:num w:numId="26">
    <w:abstractNumId w:val="41"/>
  </w:num>
  <w:num w:numId="27">
    <w:abstractNumId w:val="1"/>
  </w:num>
  <w:num w:numId="28">
    <w:abstractNumId w:val="10"/>
  </w:num>
  <w:num w:numId="29">
    <w:abstractNumId w:val="21"/>
  </w:num>
  <w:num w:numId="30">
    <w:abstractNumId w:val="0"/>
  </w:num>
  <w:num w:numId="31">
    <w:abstractNumId w:val="31"/>
  </w:num>
  <w:num w:numId="32">
    <w:abstractNumId w:val="36"/>
  </w:num>
  <w:num w:numId="33">
    <w:abstractNumId w:val="33"/>
  </w:num>
  <w:num w:numId="34">
    <w:abstractNumId w:val="17"/>
  </w:num>
  <w:num w:numId="35">
    <w:abstractNumId w:val="27"/>
  </w:num>
  <w:num w:numId="36">
    <w:abstractNumId w:val="22"/>
  </w:num>
  <w:num w:numId="37">
    <w:abstractNumId w:val="24"/>
  </w:num>
  <w:num w:numId="38">
    <w:abstractNumId w:val="19"/>
  </w:num>
  <w:num w:numId="39">
    <w:abstractNumId w:val="3"/>
  </w:num>
  <w:num w:numId="40">
    <w:abstractNumId w:val="2"/>
  </w:num>
  <w:num w:numId="41">
    <w:abstractNumId w:val="5"/>
  </w:num>
  <w:num w:numId="42">
    <w:abstractNumId w:val="14"/>
  </w:num>
  <w:num w:numId="43">
    <w:abstractNumId w:val="28"/>
  </w:num>
  <w:num w:numId="44">
    <w:abstractNumId w:val="38"/>
  </w:num>
  <w:num w:numId="45">
    <w:abstractNumId w:val="43"/>
  </w:num>
  <w:num w:numId="46">
    <w:abstractNumId w:val="40"/>
  </w:num>
  <w:num w:numId="47">
    <w:abstractNumId w:val="6"/>
  </w:num>
  <w:num w:numId="48">
    <w:abstractNumId w:val="39"/>
  </w:num>
  <w:num w:numId="49">
    <w:abstractNumId w:val="48"/>
  </w:num>
  <w:num w:numId="50">
    <w:abstractNumId w:val="7"/>
  </w:num>
  <w:num w:numId="51">
    <w:abstractNumId w:val="11"/>
  </w:num>
  <w:num w:numId="5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6A1"/>
    <w:rsid w:val="00095EBA"/>
    <w:rsid w:val="00101E2C"/>
    <w:rsid w:val="001C0B6B"/>
    <w:rsid w:val="00267449"/>
    <w:rsid w:val="003F1A2B"/>
    <w:rsid w:val="004B0250"/>
    <w:rsid w:val="004C5458"/>
    <w:rsid w:val="005528C5"/>
    <w:rsid w:val="00567E73"/>
    <w:rsid w:val="005711E5"/>
    <w:rsid w:val="00587A35"/>
    <w:rsid w:val="00601092"/>
    <w:rsid w:val="006931F3"/>
    <w:rsid w:val="006950C5"/>
    <w:rsid w:val="0079000E"/>
    <w:rsid w:val="008A5B72"/>
    <w:rsid w:val="008C1AC2"/>
    <w:rsid w:val="008C5EEC"/>
    <w:rsid w:val="009400C6"/>
    <w:rsid w:val="00991C47"/>
    <w:rsid w:val="00996162"/>
    <w:rsid w:val="00A376A1"/>
    <w:rsid w:val="00A53843"/>
    <w:rsid w:val="00A7126D"/>
    <w:rsid w:val="00B35A5E"/>
    <w:rsid w:val="00BA650E"/>
    <w:rsid w:val="00BB7E64"/>
    <w:rsid w:val="00C16E00"/>
    <w:rsid w:val="00C45655"/>
    <w:rsid w:val="00C654C5"/>
    <w:rsid w:val="00C70D9C"/>
    <w:rsid w:val="00CA2FE9"/>
    <w:rsid w:val="00CD001D"/>
    <w:rsid w:val="00D61D09"/>
    <w:rsid w:val="00D72813"/>
    <w:rsid w:val="00D903A7"/>
    <w:rsid w:val="00D96911"/>
    <w:rsid w:val="00DB4227"/>
    <w:rsid w:val="00DC0977"/>
    <w:rsid w:val="00DD3778"/>
    <w:rsid w:val="00DE2720"/>
    <w:rsid w:val="00E32A33"/>
    <w:rsid w:val="00E540F9"/>
    <w:rsid w:val="00EE320B"/>
    <w:rsid w:val="00F07C54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7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37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A37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37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A37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A37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A376A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A37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A376A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376A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A376A1"/>
    <w:pPr>
      <w:spacing w:after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A376A1"/>
    <w:pPr>
      <w:spacing w:after="31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A376A1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A376A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376A1"/>
    <w:rPr>
      <w:rFonts w:ascii="Arial" w:eastAsia="Arial" w:hAnsi="Arial" w:cs="Arial"/>
      <w:sz w:val="20"/>
      <w:szCs w:val="20"/>
    </w:rPr>
  </w:style>
  <w:style w:type="paragraph" w:customStyle="1" w:styleId="a7">
    <w:name w:val="Колонтитул"/>
    <w:basedOn w:val="a"/>
    <w:link w:val="a6"/>
    <w:rsid w:val="00A376A1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nhideWhenUsed/>
    <w:rsid w:val="00DE2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E272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E2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27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8D08-9CA6-4140-A45E-458AD2B6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MSV</dc:creator>
  <cp:keywords>MRV33AA.jpg, MRV33AA1.jpg, MRV33AA2.jpg, MRV33AA3.jpg, MRV33AA4.jpg, MRV33AA5.jpg, MRV33AA6.jpg, MRV33AA7.jpg, MRV33AA8.jpg, MRV33AA9.jpg, MRV33AA10.jpg, MRV33AA11.jpg, MRV33AA12.jpg, MRV33AA13.jpg, MRV33AA14.jpg, MRV33AA15.jpg, MRV33AA16.jpg, MRV33AA17.jpg, MRV33AA18.jpg, MRV33AA19.jpg, MRV33AA20.jpg, MRV33AA21.jpg, MRV33AA22.jpg, MRV33AA23.jpg, MRV33AA24.jpg, MRV33AA25.jpg, MRV33AA26.jpg, MRV33AA27.jpg, MRV33AA28.jpg, MRV33AA29.jpg, MRV33AA30.jpg, MRV33AA31.jpg, MRV33AA32.jpg, MRV33AA33.jpg, MRV33AA34.jpg, MRV33AA35.jpg, MRV33AA36.jpg, MRV33AA37.jpg, MRV33AA38.jpg, MRV33AA39.jpg, MRV33AA40.jpg, MRV33AA41.jpg, MRV33AA42.jpg, MRV33AA43.jpg, MRV33AA44.jpg, MRV33AA45.jpg, MRV33AA46.jpg, MRV33AA47.jpg, MRV33AA48.jpg, MRV33AA49.jpg, MRV33AA50.jpg, MRV33AA51.jpg, MRV33AA52.jpg, MRV33AA53.jpg, MRV33AA54.jpg, MRV33AA55.jpg, MRV33AA56.jpg, MRV33AA57.jpg, MRV33AA58.jpg</cp:keywords>
  <cp:lastModifiedBy>Пользователь</cp:lastModifiedBy>
  <cp:revision>5</cp:revision>
  <cp:lastPrinted>2021-11-22T03:37:00Z</cp:lastPrinted>
  <dcterms:created xsi:type="dcterms:W3CDTF">2021-11-23T09:05:00Z</dcterms:created>
  <dcterms:modified xsi:type="dcterms:W3CDTF">2025-02-27T03:37:00Z</dcterms:modified>
</cp:coreProperties>
</file>