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44" w:rsidRPr="006A7B40" w:rsidRDefault="00D72844" w:rsidP="00D72844">
      <w:pPr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 w:cs="Times New Roman"/>
          <w:b/>
          <w:bCs/>
          <w:spacing w:val="10"/>
          <w:sz w:val="26"/>
          <w:szCs w:val="26"/>
        </w:rPr>
      </w:pPr>
      <w:r w:rsidRPr="006A7B40">
        <w:rPr>
          <w:rFonts w:ascii="Times New Roman" w:hAnsi="Times New Roman" w:cs="Times New Roman"/>
          <w:spacing w:val="10"/>
          <w:sz w:val="26"/>
          <w:szCs w:val="26"/>
        </w:rPr>
        <w:t>Приложение №</w:t>
      </w:r>
      <w:r w:rsidR="00F74478">
        <w:rPr>
          <w:rFonts w:ascii="Times New Roman" w:hAnsi="Times New Roman" w:cs="Times New Roman"/>
          <w:spacing w:val="10"/>
          <w:sz w:val="26"/>
          <w:szCs w:val="26"/>
        </w:rPr>
        <w:t>2</w:t>
      </w:r>
    </w:p>
    <w:p w:rsidR="00D72844" w:rsidRPr="006A7B40" w:rsidRDefault="00D72844" w:rsidP="00D72844">
      <w:pPr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pacing w:val="10"/>
          <w:sz w:val="26"/>
          <w:szCs w:val="26"/>
        </w:rPr>
        <w:t>к</w:t>
      </w:r>
      <w:r w:rsidRPr="006A7B40">
        <w:rPr>
          <w:rFonts w:ascii="Times New Roman" w:hAnsi="Times New Roman" w:cs="Times New Roman"/>
          <w:sz w:val="26"/>
          <w:szCs w:val="26"/>
        </w:rPr>
        <w:t xml:space="preserve"> приказу </w:t>
      </w:r>
    </w:p>
    <w:p w:rsidR="00A4729F" w:rsidRPr="006A7B40" w:rsidRDefault="002E1DBB" w:rsidP="00D72844">
      <w:pPr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30.12.2021</w:t>
      </w:r>
      <w:r w:rsidR="00A4729F" w:rsidRPr="006A7B40">
        <w:rPr>
          <w:rFonts w:ascii="Times New Roman" w:hAnsi="Times New Roman" w:cs="Times New Roman"/>
          <w:sz w:val="26"/>
          <w:szCs w:val="26"/>
        </w:rPr>
        <w:t xml:space="preserve"> №</w:t>
      </w:r>
      <w:r w:rsidR="00887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75</w:t>
      </w:r>
    </w:p>
    <w:p w:rsidR="00D31697" w:rsidRPr="006A7B40" w:rsidRDefault="00D31697" w:rsidP="00D728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D728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Положение об антикоррупционной политике</w:t>
      </w:r>
    </w:p>
    <w:p w:rsidR="00D72844" w:rsidRPr="006A7B40" w:rsidRDefault="00D72844" w:rsidP="00D728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государственного казенного учреждения Новосибирской области «Центр социальной поддержки населения </w:t>
      </w:r>
      <w:proofErr w:type="spellStart"/>
      <w:r w:rsidR="0067539D">
        <w:rPr>
          <w:rFonts w:ascii="Times New Roman" w:hAnsi="Times New Roman" w:cs="Times New Roman"/>
          <w:sz w:val="26"/>
          <w:szCs w:val="26"/>
        </w:rPr>
        <w:t>Мошковского</w:t>
      </w:r>
      <w:proofErr w:type="spellEnd"/>
      <w:r w:rsidRPr="006A7B40">
        <w:rPr>
          <w:rFonts w:ascii="Times New Roman" w:hAnsi="Times New Roman" w:cs="Times New Roman"/>
          <w:sz w:val="26"/>
          <w:szCs w:val="26"/>
        </w:rPr>
        <w:t xml:space="preserve"> района»</w:t>
      </w:r>
    </w:p>
    <w:p w:rsidR="00D72844" w:rsidRPr="006A7B40" w:rsidRDefault="00D72844" w:rsidP="00D728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72844" w:rsidRPr="006A7B40" w:rsidRDefault="00D72844" w:rsidP="001F7ABC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I. Общие положения</w:t>
      </w:r>
      <w:bookmarkStart w:id="0" w:name="_GoBack"/>
      <w:bookmarkEnd w:id="0"/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1. Антикоррупционная политика государственного казенного учреждения Новосибирской области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 «Центр социальной поддержки населения </w:t>
      </w:r>
      <w:proofErr w:type="spellStart"/>
      <w:r w:rsidR="0067539D">
        <w:rPr>
          <w:rFonts w:ascii="Times New Roman" w:hAnsi="Times New Roman" w:cs="Times New Roman"/>
          <w:sz w:val="26"/>
          <w:szCs w:val="26"/>
        </w:rPr>
        <w:t>Мошковского</w:t>
      </w:r>
      <w:proofErr w:type="spellEnd"/>
      <w:r w:rsidR="00F74478">
        <w:rPr>
          <w:rFonts w:ascii="Times New Roman" w:hAnsi="Times New Roman" w:cs="Times New Roman"/>
          <w:sz w:val="26"/>
          <w:szCs w:val="26"/>
        </w:rPr>
        <w:t xml:space="preserve"> </w:t>
      </w:r>
      <w:r w:rsidR="00D11C0B" w:rsidRPr="006A7B40">
        <w:rPr>
          <w:rFonts w:ascii="Times New Roman" w:hAnsi="Times New Roman" w:cs="Times New Roman"/>
          <w:sz w:val="26"/>
          <w:szCs w:val="26"/>
        </w:rPr>
        <w:t>района»</w:t>
      </w:r>
      <w:r w:rsidRPr="006A7B40">
        <w:rPr>
          <w:rFonts w:ascii="Times New Roman" w:hAnsi="Times New Roman" w:cs="Times New Roman"/>
          <w:sz w:val="26"/>
          <w:szCs w:val="26"/>
        </w:rPr>
        <w:t xml:space="preserve"> представляет собой комплекс</w:t>
      </w:r>
      <w:r w:rsidR="00F74478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закрепленных в настоящем Положении взаимосвязанных принципов, процедур и мероприятий, направленных на профилактику и пресечение коррупционных правонарушений в деятельности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 государственного казенного учреждения Новосибирской области «Центр социальной поддержки населения </w:t>
      </w:r>
      <w:proofErr w:type="spellStart"/>
      <w:r w:rsidR="0067539D">
        <w:rPr>
          <w:rFonts w:ascii="Times New Roman" w:hAnsi="Times New Roman" w:cs="Times New Roman"/>
          <w:sz w:val="26"/>
          <w:szCs w:val="26"/>
        </w:rPr>
        <w:t>Мошковского</w:t>
      </w:r>
      <w:proofErr w:type="spellEnd"/>
      <w:r w:rsidR="00D31697" w:rsidRPr="006A7B40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» </w:t>
      </w:r>
      <w:r w:rsidRPr="006A7B40">
        <w:rPr>
          <w:rFonts w:ascii="Times New Roman" w:hAnsi="Times New Roman" w:cs="Times New Roman"/>
          <w:sz w:val="26"/>
          <w:szCs w:val="26"/>
        </w:rPr>
        <w:t>(далее – Учреждение).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2. Настоящее Положение основано на нормах Конституции Российской Федерации, Федерального закона от 25.12.2008 № 273-ФЗ «О противодействии корр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упции», Федерального закона от </w:t>
      </w:r>
      <w:r w:rsidRPr="006A7B40">
        <w:rPr>
          <w:rFonts w:ascii="Times New Roman" w:hAnsi="Times New Roman" w:cs="Times New Roman"/>
          <w:sz w:val="26"/>
          <w:szCs w:val="26"/>
        </w:rPr>
        <w:t>05.04.2013 № 44-ФЗ «О контрактной системе в сфере закупок товаров, работ, услуг для обеспечения государственных и муниципальных нужд» и разработано с учетом Методических рекомендаций по разработке и принятию организациями мер по п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редупреждению и противодействию </w:t>
      </w:r>
      <w:r w:rsidRPr="006A7B40">
        <w:rPr>
          <w:rFonts w:ascii="Times New Roman" w:hAnsi="Times New Roman" w:cs="Times New Roman"/>
          <w:sz w:val="26"/>
          <w:szCs w:val="26"/>
        </w:rPr>
        <w:t>коррупции, разработанных Министерством труда и социальной защ</w:t>
      </w:r>
      <w:r w:rsidR="00D11C0B" w:rsidRPr="006A7B40">
        <w:rPr>
          <w:rFonts w:ascii="Times New Roman" w:hAnsi="Times New Roman" w:cs="Times New Roman"/>
          <w:sz w:val="26"/>
          <w:szCs w:val="26"/>
        </w:rPr>
        <w:t>иты РоссийскойФедерации,</w:t>
      </w:r>
      <w:r w:rsidRPr="006A7B40">
        <w:rPr>
          <w:rFonts w:ascii="Times New Roman" w:hAnsi="Times New Roman" w:cs="Times New Roman"/>
          <w:sz w:val="26"/>
          <w:szCs w:val="26"/>
        </w:rPr>
        <w:t>Устава Учреждения и других локальных актов Учреждения.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3. Целями антикоррупционной политики Учреждения являются: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обеспечение соответствия деятельности Учреждения требованиям антикоррупционного законодательства;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минимизация рисков вовлечения Учреждения и его работников в коррупционную деятельность;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формирование единого подхода к организации работы по предупреждению коррупции в Учреждении;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формирование у работников Учреждения нетерпимости к коррупционному поведению.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4. Задачами антикоррупционной политики Учреждения являются: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– определение должностных лиц Учреждения, ответственных 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за реализацию антикоррупционной </w:t>
      </w:r>
      <w:r w:rsidRPr="006A7B40">
        <w:rPr>
          <w:rFonts w:ascii="Times New Roman" w:hAnsi="Times New Roman" w:cs="Times New Roman"/>
          <w:sz w:val="26"/>
          <w:szCs w:val="26"/>
        </w:rPr>
        <w:t>политики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информирование работников Учреждения о нормативном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 правовом обеспечении работы по </w:t>
      </w:r>
      <w:r w:rsidRPr="006A7B40">
        <w:rPr>
          <w:rFonts w:ascii="Times New Roman" w:hAnsi="Times New Roman" w:cs="Times New Roman"/>
          <w:sz w:val="26"/>
          <w:szCs w:val="26"/>
        </w:rPr>
        <w:t>предупреждению коррупции и ответственности за совершение коррупционных правонарушений;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определение основных принципов работы по предупреждению коррупции в Учреждении;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разработка и реализация мер, направленных на профилактику и противодействие коррупции в Учреждении;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закрепление ответственности работников Учреждения за несоблюдение требований антикоррупционной политики Учреждения.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5. Для целей настоящего Положения используются следующие основные понятия: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коррупция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</w:t>
      </w:r>
      <w:r w:rsidRPr="006A7B40">
        <w:rPr>
          <w:rFonts w:ascii="Times New Roman" w:hAnsi="Times New Roman" w:cs="Times New Roman"/>
          <w:sz w:val="26"/>
          <w:szCs w:val="26"/>
        </w:rPr>
        <w:lastRenderedPageBreak/>
        <w:t>иное незаконное использование физическим лицом своего должностного положения вопреки законным и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нтересам общества и государства </w:t>
      </w:r>
      <w:r w:rsidRPr="006A7B40">
        <w:rPr>
          <w:rFonts w:ascii="Times New Roman" w:hAnsi="Times New Roman" w:cs="Times New Roman"/>
          <w:sz w:val="26"/>
          <w:szCs w:val="26"/>
        </w:rPr>
        <w:t>в целях получения выгоды в виде денег, ценностей, иного иму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щества или услуг имущественного </w:t>
      </w:r>
      <w:r w:rsidRPr="006A7B40">
        <w:rPr>
          <w:rFonts w:ascii="Times New Roman" w:hAnsi="Times New Roman" w:cs="Times New Roman"/>
          <w:sz w:val="26"/>
          <w:szCs w:val="26"/>
        </w:rPr>
        <w:t>характера, иных имущественных прав для себя или третьих лиц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 либо незаконное предоставление </w:t>
      </w:r>
      <w:r w:rsidRPr="006A7B40">
        <w:rPr>
          <w:rFonts w:ascii="Times New Roman" w:hAnsi="Times New Roman" w:cs="Times New Roman"/>
          <w:sz w:val="26"/>
          <w:szCs w:val="26"/>
        </w:rPr>
        <w:t>такой выгоды указанному лицу, другим физическим лицам. Корру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пцией также является совершение </w:t>
      </w:r>
      <w:r w:rsidRPr="006A7B40">
        <w:rPr>
          <w:rFonts w:ascii="Times New Roman" w:hAnsi="Times New Roman" w:cs="Times New Roman"/>
          <w:sz w:val="26"/>
          <w:szCs w:val="26"/>
        </w:rPr>
        <w:t>перечисленных деяний от имени или в интересах юридического лица;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взятка</w:t>
      </w:r>
      <w:r w:rsidRPr="006A7B40">
        <w:rPr>
          <w:rFonts w:ascii="Times New Roman" w:hAnsi="Times New Roman" w:cs="Times New Roman"/>
          <w:sz w:val="26"/>
          <w:szCs w:val="26"/>
        </w:rPr>
        <w:t xml:space="preserve"> – получение должностным лицом, иностранным дол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жностным лицом либо должностным </w:t>
      </w:r>
      <w:r w:rsidRPr="006A7B40">
        <w:rPr>
          <w:rFonts w:ascii="Times New Roman" w:hAnsi="Times New Roman" w:cs="Times New Roman"/>
          <w:sz w:val="26"/>
          <w:szCs w:val="26"/>
        </w:rPr>
        <w:t xml:space="preserve">лицом публичной международной организации лично или через 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посредника денег, ценных бумаг, </w:t>
      </w:r>
      <w:r w:rsidRPr="006A7B40">
        <w:rPr>
          <w:rFonts w:ascii="Times New Roman" w:hAnsi="Times New Roman" w:cs="Times New Roman"/>
          <w:sz w:val="26"/>
          <w:szCs w:val="26"/>
        </w:rPr>
        <w:t>иного имущества либо незаконное оказание ему услуг имуществе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нного характера, предоставление </w:t>
      </w:r>
      <w:r w:rsidRPr="006A7B40">
        <w:rPr>
          <w:rFonts w:ascii="Times New Roman" w:hAnsi="Times New Roman" w:cs="Times New Roman"/>
          <w:sz w:val="26"/>
          <w:szCs w:val="26"/>
        </w:rPr>
        <w:t>иных имущественных прав (в том числе когда взятка по указан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ию должностного лица передается </w:t>
      </w:r>
      <w:r w:rsidRPr="006A7B40">
        <w:rPr>
          <w:rFonts w:ascii="Times New Roman" w:hAnsi="Times New Roman" w:cs="Times New Roman"/>
          <w:sz w:val="26"/>
          <w:szCs w:val="26"/>
        </w:rPr>
        <w:t>иному физическому или юридическому лицу)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ения может способствовать таким </w:t>
      </w:r>
      <w:r w:rsidRPr="006A7B40">
        <w:rPr>
          <w:rFonts w:ascii="Times New Roman" w:hAnsi="Times New Roman" w:cs="Times New Roman"/>
          <w:sz w:val="26"/>
          <w:szCs w:val="26"/>
        </w:rPr>
        <w:t>действиям (бездействию), а равно за общее покровительство или попустительство по службе;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коммерческий подкуп</w:t>
      </w:r>
      <w:r w:rsidRPr="006A7B40">
        <w:rPr>
          <w:rFonts w:ascii="Times New Roman" w:hAnsi="Times New Roman" w:cs="Times New Roman"/>
          <w:sz w:val="26"/>
          <w:szCs w:val="26"/>
        </w:rPr>
        <w:t xml:space="preserve"> – незаконная передача лицу, выпо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лняющему управленческие функции </w:t>
      </w:r>
      <w:r w:rsidRPr="006A7B40">
        <w:rPr>
          <w:rFonts w:ascii="Times New Roman" w:hAnsi="Times New Roman" w:cs="Times New Roman"/>
          <w:sz w:val="26"/>
          <w:szCs w:val="26"/>
        </w:rPr>
        <w:t>в коммерческой или иной организации, денег, ценных бумаг, иног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о имущества, а также незаконные </w:t>
      </w:r>
      <w:r w:rsidRPr="006A7B40">
        <w:rPr>
          <w:rFonts w:ascii="Times New Roman" w:hAnsi="Times New Roman" w:cs="Times New Roman"/>
          <w:sz w:val="26"/>
          <w:szCs w:val="26"/>
        </w:rPr>
        <w:t>оказание ему услуг имущественного характера, предоставление иных имущественных п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рав (в том </w:t>
      </w:r>
      <w:r w:rsidRPr="006A7B40">
        <w:rPr>
          <w:rFonts w:ascii="Times New Roman" w:hAnsi="Times New Roman" w:cs="Times New Roman"/>
          <w:sz w:val="26"/>
          <w:szCs w:val="26"/>
        </w:rPr>
        <w:t xml:space="preserve">числе когда по указанию такого лица имущество передается, или 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услуги имущественного характера </w:t>
      </w:r>
      <w:r w:rsidRPr="006A7B40">
        <w:rPr>
          <w:rFonts w:ascii="Times New Roman" w:hAnsi="Times New Roman" w:cs="Times New Roman"/>
          <w:sz w:val="26"/>
          <w:szCs w:val="26"/>
        </w:rPr>
        <w:t>оказываются, или имущественные права предоставляются ино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му физическому или юридическому </w:t>
      </w:r>
      <w:r w:rsidRPr="006A7B40">
        <w:rPr>
          <w:rFonts w:ascii="Times New Roman" w:hAnsi="Times New Roman" w:cs="Times New Roman"/>
          <w:sz w:val="26"/>
          <w:szCs w:val="26"/>
        </w:rPr>
        <w:t xml:space="preserve">лицу) за совершение действий (бездействие) в интересах дающего 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или иных лиц, если указанные </w:t>
      </w:r>
      <w:r w:rsidRPr="006A7B40">
        <w:rPr>
          <w:rFonts w:ascii="Times New Roman" w:hAnsi="Times New Roman" w:cs="Times New Roman"/>
          <w:sz w:val="26"/>
          <w:szCs w:val="26"/>
        </w:rPr>
        <w:t>действия (бездействие) входят в служебные полномочия такого л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ица либо если оно в силу своего </w:t>
      </w:r>
      <w:r w:rsidRPr="006A7B40">
        <w:rPr>
          <w:rFonts w:ascii="Times New Roman" w:hAnsi="Times New Roman" w:cs="Times New Roman"/>
          <w:sz w:val="26"/>
          <w:szCs w:val="26"/>
        </w:rPr>
        <w:t>служебного положения может способствовать указанным действиям (бездействию);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противодействие коррупции</w:t>
      </w:r>
      <w:r w:rsidRPr="006A7B40">
        <w:rPr>
          <w:rFonts w:ascii="Times New Roman" w:hAnsi="Times New Roman" w:cs="Times New Roman"/>
          <w:sz w:val="26"/>
          <w:szCs w:val="26"/>
        </w:rPr>
        <w:t xml:space="preserve"> – деятельность федеральных 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органов государственной власти, </w:t>
      </w:r>
      <w:r w:rsidRPr="006A7B40">
        <w:rPr>
          <w:rFonts w:ascii="Times New Roman" w:hAnsi="Times New Roman" w:cs="Times New Roman"/>
          <w:sz w:val="26"/>
          <w:szCs w:val="26"/>
        </w:rPr>
        <w:t>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</w:t>
      </w:r>
      <w:r w:rsidR="00D11C0B" w:rsidRPr="006A7B40">
        <w:rPr>
          <w:rFonts w:ascii="Times New Roman" w:hAnsi="Times New Roman" w:cs="Times New Roman"/>
          <w:sz w:val="26"/>
          <w:szCs w:val="26"/>
        </w:rPr>
        <w:t>х полномочий: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2) по выявлению, предупреждению, пресечению, раскрыти</w:t>
      </w:r>
      <w:r w:rsidR="00D11C0B" w:rsidRPr="006A7B40">
        <w:rPr>
          <w:rFonts w:ascii="Times New Roman" w:hAnsi="Times New Roman" w:cs="Times New Roman"/>
          <w:sz w:val="26"/>
          <w:szCs w:val="26"/>
        </w:rPr>
        <w:t xml:space="preserve">ю и расследованию коррупционных </w:t>
      </w:r>
      <w:r w:rsidRPr="006A7B40">
        <w:rPr>
          <w:rFonts w:ascii="Times New Roman" w:hAnsi="Times New Roman" w:cs="Times New Roman"/>
          <w:sz w:val="26"/>
          <w:szCs w:val="26"/>
        </w:rPr>
        <w:t>правонарушений (борьба с коррупцией);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3) по минимизации и (или) ликвидации последствий коррупционных правонарушений;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предупреждение коррупции</w:t>
      </w:r>
      <w:r w:rsidRPr="006A7B40">
        <w:rPr>
          <w:rFonts w:ascii="Times New Roman" w:hAnsi="Times New Roman" w:cs="Times New Roman"/>
          <w:sz w:val="26"/>
          <w:szCs w:val="26"/>
        </w:rPr>
        <w:t xml:space="preserve"> – деятельность Учреждения, направленная на введение элементов корпоративной культуры, организационной структуры, правил</w:t>
      </w:r>
      <w:r w:rsidR="001F7ABC" w:rsidRPr="006A7B40">
        <w:rPr>
          <w:rFonts w:ascii="Times New Roman" w:hAnsi="Times New Roman" w:cs="Times New Roman"/>
          <w:sz w:val="26"/>
          <w:szCs w:val="26"/>
        </w:rPr>
        <w:t xml:space="preserve"> и процедур, регламентированных </w:t>
      </w:r>
      <w:r w:rsidRPr="006A7B40">
        <w:rPr>
          <w:rFonts w:ascii="Times New Roman" w:hAnsi="Times New Roman" w:cs="Times New Roman"/>
          <w:sz w:val="26"/>
          <w:szCs w:val="26"/>
        </w:rPr>
        <w:t>внутренними нормативными документами и обеспечивающих недопущение коррупционных правонарушений;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работник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– физическое лицо, вступившее в трудовые отношения с Учреждением;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контрагент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– любое российское или иностра</w:t>
      </w:r>
      <w:r w:rsidR="001F7ABC" w:rsidRPr="006A7B40">
        <w:rPr>
          <w:rFonts w:ascii="Times New Roman" w:hAnsi="Times New Roman" w:cs="Times New Roman"/>
          <w:sz w:val="26"/>
          <w:szCs w:val="26"/>
        </w:rPr>
        <w:t xml:space="preserve">нное юридическое или физическое </w:t>
      </w:r>
      <w:r w:rsidRPr="006A7B40">
        <w:rPr>
          <w:rFonts w:ascii="Times New Roman" w:hAnsi="Times New Roman" w:cs="Times New Roman"/>
          <w:sz w:val="26"/>
          <w:szCs w:val="26"/>
        </w:rPr>
        <w:t>лицо, с которым Учреждение вступает в договорные отношения, за исключением трудовых отношений;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конфликт интересов</w:t>
      </w:r>
      <w:r w:rsidRPr="006A7B40">
        <w:rPr>
          <w:rFonts w:ascii="Times New Roman" w:hAnsi="Times New Roman" w:cs="Times New Roman"/>
          <w:sz w:val="26"/>
          <w:szCs w:val="26"/>
        </w:rPr>
        <w:t xml:space="preserve"> – ситуация, при которой личная заинтересованность (прямая или косвенная) работника Учреждения (представителя Учреждения) влияет или может повлиять на надлежащее, объективное и беспристрастное исполнение им трудовых (должностных) обязанностей;личная заинтересованность – возможность получения доходов в вид</w:t>
      </w:r>
      <w:r w:rsidR="001F7ABC" w:rsidRPr="006A7B40">
        <w:rPr>
          <w:rFonts w:ascii="Times New Roman" w:hAnsi="Times New Roman" w:cs="Times New Roman"/>
          <w:sz w:val="26"/>
          <w:szCs w:val="26"/>
        </w:rPr>
        <w:t xml:space="preserve">е денег, иного имущества, в том </w:t>
      </w:r>
      <w:r w:rsidRPr="006A7B40">
        <w:rPr>
          <w:rFonts w:ascii="Times New Roman" w:hAnsi="Times New Roman" w:cs="Times New Roman"/>
          <w:sz w:val="26"/>
          <w:szCs w:val="26"/>
        </w:rPr>
        <w:t>числе имущественных прав, услуг имущественного характера, ре</w:t>
      </w:r>
      <w:r w:rsidR="001F7ABC" w:rsidRPr="006A7B40">
        <w:rPr>
          <w:rFonts w:ascii="Times New Roman" w:hAnsi="Times New Roman" w:cs="Times New Roman"/>
          <w:sz w:val="26"/>
          <w:szCs w:val="26"/>
        </w:rPr>
        <w:t xml:space="preserve">зультатов выполненных </w:t>
      </w:r>
      <w:r w:rsidR="001F7ABC" w:rsidRPr="006A7B40">
        <w:rPr>
          <w:rFonts w:ascii="Times New Roman" w:hAnsi="Times New Roman" w:cs="Times New Roman"/>
          <w:sz w:val="26"/>
          <w:szCs w:val="26"/>
        </w:rPr>
        <w:lastRenderedPageBreak/>
        <w:t xml:space="preserve">работ или </w:t>
      </w:r>
      <w:r w:rsidRPr="006A7B40">
        <w:rPr>
          <w:rFonts w:ascii="Times New Roman" w:hAnsi="Times New Roman" w:cs="Times New Roman"/>
          <w:sz w:val="26"/>
          <w:szCs w:val="26"/>
        </w:rPr>
        <w:t>каких-либо выгод (преимуществ) работником Учреждения и (или) лицами, состоящими с ним в близком родстве или свойстве (родителями, супругами, детьми, братья</w:t>
      </w:r>
      <w:r w:rsidR="001F7ABC" w:rsidRPr="006A7B40">
        <w:rPr>
          <w:rFonts w:ascii="Times New Roman" w:hAnsi="Times New Roman" w:cs="Times New Roman"/>
          <w:sz w:val="26"/>
          <w:szCs w:val="26"/>
        </w:rPr>
        <w:t xml:space="preserve">ми, сестрами, а также братьями, </w:t>
      </w:r>
      <w:r w:rsidRPr="006A7B40">
        <w:rPr>
          <w:rFonts w:ascii="Times New Roman" w:hAnsi="Times New Roman" w:cs="Times New Roman"/>
          <w:sz w:val="26"/>
          <w:szCs w:val="26"/>
        </w:rPr>
        <w:t>сестрами, родителями, детьми супругов и супругами детей), гражданами или организациями, с которыми работник Учреждения и (или) лица, состоящие с ним в близко</w:t>
      </w:r>
      <w:r w:rsidR="001F7ABC" w:rsidRPr="006A7B40">
        <w:rPr>
          <w:rFonts w:ascii="Times New Roman" w:hAnsi="Times New Roman" w:cs="Times New Roman"/>
          <w:sz w:val="26"/>
          <w:szCs w:val="26"/>
        </w:rPr>
        <w:t xml:space="preserve">м родстве или свойстве, связаны </w:t>
      </w:r>
      <w:r w:rsidRPr="006A7B40">
        <w:rPr>
          <w:rFonts w:ascii="Times New Roman" w:hAnsi="Times New Roman" w:cs="Times New Roman"/>
          <w:sz w:val="26"/>
          <w:szCs w:val="26"/>
        </w:rPr>
        <w:t>имущественными, корпоративными или иными близкими отношениями.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 xml:space="preserve">II. Область </w:t>
      </w:r>
      <w:r w:rsidR="001F7ABC" w:rsidRPr="006A7B40">
        <w:rPr>
          <w:rFonts w:ascii="Times New Roman" w:hAnsi="Times New Roman" w:cs="Times New Roman"/>
          <w:b/>
          <w:sz w:val="26"/>
          <w:szCs w:val="26"/>
        </w:rPr>
        <w:t xml:space="preserve">применения настоящего Положения </w:t>
      </w:r>
      <w:r w:rsidRPr="006A7B40">
        <w:rPr>
          <w:rFonts w:ascii="Times New Roman" w:hAnsi="Times New Roman" w:cs="Times New Roman"/>
          <w:b/>
          <w:sz w:val="26"/>
          <w:szCs w:val="26"/>
        </w:rPr>
        <w:t>и круг лиц, на которых распространяется его действие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6. Настоящее Положение распространяется на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и работников Учреждения вне зависимости от занимаемой должности и выполняемых функций.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7. Нормы настоящего Положения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061600" w:rsidRPr="006A7B40" w:rsidRDefault="00061600" w:rsidP="001F7AB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III. Основные принципы антикоррупционной политики Учреждения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8. Антикоррупционная политика Учреждения основывается на следующих основных принципах: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1) 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действиекоторых распространяется на Учреждение;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2) принцип личного примера руководства.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Ключевая роль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коррупциив Учреждении;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3) принцип вовлеченности работников.</w:t>
      </w:r>
    </w:p>
    <w:p w:rsidR="00D72844" w:rsidRPr="006A7B40" w:rsidRDefault="00D72844" w:rsidP="001F7A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Информированность работников Учреждения о положениях антикоррупционного законодательства, обеспечение их активного участия в формировании и реализации антикоррупционных стандартови процедур;</w:t>
      </w:r>
    </w:p>
    <w:p w:rsidR="00D72844" w:rsidRPr="006A7B40" w:rsidRDefault="00D72844" w:rsidP="00FD189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4) принцип соразмерности антикоррупционных процедур коррупционным рискам.</w:t>
      </w:r>
    </w:p>
    <w:p w:rsidR="00D72844" w:rsidRPr="006A7B40" w:rsidRDefault="00D72844" w:rsidP="00FD189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Разработка и выполнение комплекса мероприятий, позволяющих снизить вероятность вовлечения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6A7B40">
        <w:rPr>
          <w:rFonts w:ascii="Times New Roman" w:hAnsi="Times New Roman" w:cs="Times New Roman"/>
          <w:sz w:val="26"/>
          <w:szCs w:val="26"/>
        </w:rPr>
        <w:t>, работников Учреждения в коррупционную деятельность, осуществляется с учетом существующих в деятельности Учреждения коррупционных рисков;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5) принцип эффективности антикоррупционных процедур.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Реализация антикоррупционных мероприятий в Учреждении простыми способами, имеющиминизкую стоимость и приносящими требуемый (достаточный) результат;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6) принцип ответственности и неотвратимости наказания.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Неотвратимость наказания для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(должностных) обязанностей, а такжеперсональная ответственность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за реализацию антикоррупционной политики Учреждения;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lastRenderedPageBreak/>
        <w:t>7) принцип открытости хозяйственной и иной деятельности.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Информирование контрагентов, партнеров и общественности о принятых в Учреждении антикоррупционных стандартах и процедурах;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8) принцип постоянного контроля и регулярного мониторинга.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061600" w:rsidRPr="006A7B40" w:rsidRDefault="00061600" w:rsidP="00FD189C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IV. Должностные лица Учреждения, ответственныеза реализацию антикоррупционной политики Учреждения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9.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является ответственным за организацию всех мероприятий, направленных на предупреждение коррупции в Учреждении.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10.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6A7B40">
        <w:rPr>
          <w:rFonts w:ascii="Times New Roman" w:hAnsi="Times New Roman" w:cs="Times New Roman"/>
          <w:sz w:val="26"/>
          <w:szCs w:val="26"/>
        </w:rPr>
        <w:t>, исходя из стоящих перед Учреждением задач, спецификидеятельности, штатной численности, организационной структуры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 Учреждения, назначает лицо или </w:t>
      </w:r>
      <w:r w:rsidRPr="006A7B40">
        <w:rPr>
          <w:rFonts w:ascii="Times New Roman" w:hAnsi="Times New Roman" w:cs="Times New Roman"/>
          <w:sz w:val="26"/>
          <w:szCs w:val="26"/>
        </w:rPr>
        <w:t>несколько лиц, ответственных за реализацию антикоррупционной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 политики Учреждения в пределах </w:t>
      </w:r>
      <w:r w:rsidRPr="006A7B40">
        <w:rPr>
          <w:rFonts w:ascii="Times New Roman" w:hAnsi="Times New Roman" w:cs="Times New Roman"/>
          <w:sz w:val="26"/>
          <w:szCs w:val="26"/>
        </w:rPr>
        <w:t>их полномочий.</w:t>
      </w:r>
    </w:p>
    <w:p w:rsidR="00D72844" w:rsidRPr="006A7B40" w:rsidRDefault="00D72844" w:rsidP="00FD189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11. Основные обязанности должностного лица (должностных лиц), ответственного (ответственных) за реализацию антикоррупционной политики Учреждения: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подготовка рекомендаций для принятия решений по во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просам предупреждения коррупции </w:t>
      </w:r>
      <w:r w:rsidRPr="006A7B40">
        <w:rPr>
          <w:rFonts w:ascii="Times New Roman" w:hAnsi="Times New Roman" w:cs="Times New Roman"/>
          <w:sz w:val="26"/>
          <w:szCs w:val="26"/>
        </w:rPr>
        <w:t>в Учреждении;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подготовка предложений, направленных на устранение при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чин и условий, порождающих риск </w:t>
      </w:r>
      <w:r w:rsidRPr="006A7B40">
        <w:rPr>
          <w:rFonts w:ascii="Times New Roman" w:hAnsi="Times New Roman" w:cs="Times New Roman"/>
          <w:sz w:val="26"/>
          <w:szCs w:val="26"/>
        </w:rPr>
        <w:t>возникновения коррупции в Учреждении;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– разработка и представление на утверждение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директору Учреждения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 проектов локальных </w:t>
      </w:r>
      <w:r w:rsidRPr="006A7B40">
        <w:rPr>
          <w:rFonts w:ascii="Times New Roman" w:hAnsi="Times New Roman" w:cs="Times New Roman"/>
          <w:sz w:val="26"/>
          <w:szCs w:val="26"/>
        </w:rPr>
        <w:t>нормативных актов, направленных на реализацию мер по предупреждению коррупции в Учреждении;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организация проведения оценки коррупционных рисков;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прием и рассмотрение сообщений о случаях склонения раб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отников Учреждения к совершению </w:t>
      </w:r>
      <w:r w:rsidRPr="006A7B40">
        <w:rPr>
          <w:rFonts w:ascii="Times New Roman" w:hAnsi="Times New Roman" w:cs="Times New Roman"/>
          <w:sz w:val="26"/>
          <w:szCs w:val="26"/>
        </w:rPr>
        <w:t>коррупционных правонарушений в интересах или от имени иной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 организации, а также о случаях </w:t>
      </w:r>
      <w:r w:rsidRPr="006A7B40">
        <w:rPr>
          <w:rFonts w:ascii="Times New Roman" w:hAnsi="Times New Roman" w:cs="Times New Roman"/>
          <w:sz w:val="26"/>
          <w:szCs w:val="26"/>
        </w:rPr>
        <w:t>совершения коррупционных правонарушений работниками Учреждения или иными лицами;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организация работы по рассмотрению сообщений о конфликте интересов;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</w:t>
      </w:r>
      <w:r w:rsidR="00FD189C" w:rsidRPr="006A7B40">
        <w:rPr>
          <w:rFonts w:ascii="Times New Roman" w:hAnsi="Times New Roman" w:cs="Times New Roman"/>
          <w:sz w:val="26"/>
          <w:szCs w:val="26"/>
        </w:rPr>
        <w:t>о</w:t>
      </w:r>
      <w:r w:rsidRPr="006A7B40">
        <w:rPr>
          <w:rFonts w:ascii="Times New Roman" w:hAnsi="Times New Roman" w:cs="Times New Roman"/>
          <w:sz w:val="26"/>
          <w:szCs w:val="26"/>
        </w:rPr>
        <w:t>зыскные мероприятия;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организация мероприятий по вопросам профилактики и противодействия коррупции в Учреждении и индивидуального консультирования работников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индивидуальное консультирование работников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участие в организации антикоррупционной пропаганды;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– ежегодное проведение оценки результатов работы по предупреждению коррупции в Учреждении и подготовка соответствующих отчетных материалов для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6A7B40">
        <w:rPr>
          <w:rFonts w:ascii="Times New Roman" w:hAnsi="Times New Roman" w:cs="Times New Roman"/>
          <w:sz w:val="26"/>
          <w:szCs w:val="26"/>
        </w:rPr>
        <w:t>.</w:t>
      </w:r>
    </w:p>
    <w:p w:rsidR="00061600" w:rsidRPr="006A7B40" w:rsidRDefault="00061600" w:rsidP="00FD189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FD189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 xml:space="preserve">V. Обязанности </w:t>
      </w:r>
      <w:r w:rsidR="00804DE3" w:rsidRPr="006A7B40">
        <w:rPr>
          <w:rFonts w:ascii="Times New Roman" w:hAnsi="Times New Roman" w:cs="Times New Roman"/>
          <w:b/>
          <w:sz w:val="26"/>
          <w:szCs w:val="26"/>
        </w:rPr>
        <w:t>директора Учреждения</w:t>
      </w:r>
      <w:r w:rsidR="006753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b/>
          <w:sz w:val="26"/>
          <w:szCs w:val="26"/>
        </w:rPr>
        <w:t>и работников Учреждения, по предупреждению коррупции</w:t>
      </w:r>
    </w:p>
    <w:p w:rsidR="00D72844" w:rsidRPr="006A7B40" w:rsidRDefault="00D72844" w:rsidP="00FD189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lastRenderedPageBreak/>
        <w:t>12. Работники Учреждения знакомятся с настоящим Положением под роспись.</w:t>
      </w:r>
    </w:p>
    <w:p w:rsidR="00D72844" w:rsidRPr="006A7B40" w:rsidRDefault="00D72844" w:rsidP="00FD189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13. Соблюдение работником Учреждения требований насто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ящего Положения учитывается при </w:t>
      </w:r>
      <w:r w:rsidRPr="006A7B40">
        <w:rPr>
          <w:rFonts w:ascii="Times New Roman" w:hAnsi="Times New Roman" w:cs="Times New Roman"/>
          <w:sz w:val="26"/>
          <w:szCs w:val="26"/>
        </w:rPr>
        <w:t>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D72844" w:rsidRPr="006A7B40" w:rsidRDefault="00D72844" w:rsidP="00FD189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14.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и работники Учреждения вне зависимости от должности и стажа</w:t>
      </w:r>
      <w:r w:rsidR="0067031E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работы в Учреждении в связи с исполнением ими трудовых (должностных) обязанностей в соответствии с трудовым договором должны: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руководствоваться требованиями настоящего Положения и неукоснительно соблюдать принципы антикоррупционной политики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воздерживаться от совершения и (или) участия в совершени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и коррупционных правонарушений, </w:t>
      </w:r>
      <w:r w:rsidRPr="006A7B40">
        <w:rPr>
          <w:rFonts w:ascii="Times New Roman" w:hAnsi="Times New Roman" w:cs="Times New Roman"/>
          <w:sz w:val="26"/>
          <w:szCs w:val="26"/>
        </w:rPr>
        <w:t>в том числе в интересах или от имени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воздерживаться от поведения, которое может быть истолко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вано окружающими как готовность </w:t>
      </w:r>
      <w:r w:rsidRPr="006A7B40">
        <w:rPr>
          <w:rFonts w:ascii="Times New Roman" w:hAnsi="Times New Roman" w:cs="Times New Roman"/>
          <w:sz w:val="26"/>
          <w:szCs w:val="26"/>
        </w:rPr>
        <w:t>совершить или участвовать в совершении коррупционного правонар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ушения, в том числе в интересах </w:t>
      </w:r>
      <w:r w:rsidRPr="006A7B40">
        <w:rPr>
          <w:rFonts w:ascii="Times New Roman" w:hAnsi="Times New Roman" w:cs="Times New Roman"/>
          <w:sz w:val="26"/>
          <w:szCs w:val="26"/>
        </w:rPr>
        <w:t>или от имени Учреждения.</w:t>
      </w:r>
    </w:p>
    <w:p w:rsidR="00D72844" w:rsidRPr="006A7B40" w:rsidRDefault="00D72844" w:rsidP="0035603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15. Работник Учреждения вне зависимости от должности и стажа работы в Учреждении в связис исполнением им трудовых (должностных) обязанностей в со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ответствии с трудовым договором </w:t>
      </w:r>
      <w:r w:rsidRPr="006A7B40">
        <w:rPr>
          <w:rFonts w:ascii="Times New Roman" w:hAnsi="Times New Roman" w:cs="Times New Roman"/>
          <w:sz w:val="26"/>
          <w:szCs w:val="26"/>
        </w:rPr>
        <w:t>должен: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– незамедлительно информировать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о случаях склонения его к совершению коррупционных правонарушений;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– незамедлительно информировать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о ставших известными ему случаях совершения корру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пционных правонарушений другими </w:t>
      </w:r>
      <w:r w:rsidRPr="006A7B40">
        <w:rPr>
          <w:rFonts w:ascii="Times New Roman" w:hAnsi="Times New Roman" w:cs="Times New Roman"/>
          <w:sz w:val="26"/>
          <w:szCs w:val="26"/>
        </w:rPr>
        <w:t>работниками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– сообщить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директору Учреждения</w:t>
      </w:r>
      <w:r w:rsidR="00FD189C" w:rsidRPr="006A7B40">
        <w:rPr>
          <w:rFonts w:ascii="Times New Roman" w:hAnsi="Times New Roman" w:cs="Times New Roman"/>
          <w:sz w:val="26"/>
          <w:szCs w:val="26"/>
        </w:rPr>
        <w:t xml:space="preserve">о возникшем </w:t>
      </w:r>
      <w:r w:rsidRPr="006A7B40">
        <w:rPr>
          <w:rFonts w:ascii="Times New Roman" w:hAnsi="Times New Roman" w:cs="Times New Roman"/>
          <w:sz w:val="26"/>
          <w:szCs w:val="26"/>
        </w:rPr>
        <w:t>конфликте интересов либо о возможности его возникновения.</w:t>
      </w:r>
    </w:p>
    <w:p w:rsidR="00061600" w:rsidRPr="006A7B40" w:rsidRDefault="00061600" w:rsidP="00FD189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FD189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VI. Перечень мероприятийпо предупреждению коррупции, реализуемых Учреждением</w:t>
      </w:r>
    </w:p>
    <w:p w:rsidR="00016018" w:rsidRPr="006A7B40" w:rsidRDefault="00016018" w:rsidP="00FD189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61345F" w:rsidRPr="006A7B40" w:rsidTr="007F2CD1">
        <w:tc>
          <w:tcPr>
            <w:tcW w:w="4219" w:type="dxa"/>
          </w:tcPr>
          <w:p w:rsidR="0061345F" w:rsidRPr="006A7B40" w:rsidRDefault="0061345F" w:rsidP="007F2CD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5352" w:type="dxa"/>
          </w:tcPr>
          <w:p w:rsidR="0061345F" w:rsidRPr="006A7B40" w:rsidRDefault="0061345F" w:rsidP="007F2CD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</w:tr>
      <w:tr w:rsidR="0061345F" w:rsidRPr="006A7B40" w:rsidTr="007F2CD1">
        <w:trPr>
          <w:trHeight w:val="421"/>
        </w:trPr>
        <w:tc>
          <w:tcPr>
            <w:tcW w:w="4219" w:type="dxa"/>
            <w:vMerge w:val="restart"/>
          </w:tcPr>
          <w:p w:rsidR="0061345F" w:rsidRPr="006A7B40" w:rsidRDefault="0061345F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Нормативное обеспечение,</w:t>
            </w:r>
          </w:p>
          <w:p w:rsidR="0061345F" w:rsidRPr="006A7B40" w:rsidRDefault="0061345F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закрепление стандартов</w:t>
            </w:r>
          </w:p>
          <w:p w:rsidR="0061345F" w:rsidRPr="006A7B40" w:rsidRDefault="0061345F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поведения и декларация</w:t>
            </w:r>
          </w:p>
          <w:p w:rsidR="0061345F" w:rsidRPr="006A7B40" w:rsidRDefault="0061345F" w:rsidP="007F2CD1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намерений</w:t>
            </w:r>
          </w:p>
        </w:tc>
        <w:tc>
          <w:tcPr>
            <w:tcW w:w="5352" w:type="dxa"/>
          </w:tcPr>
          <w:p w:rsidR="0061345F" w:rsidRPr="006A7B40" w:rsidRDefault="0061345F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Кодекса этики и служебного поведения</w:t>
            </w:r>
            <w:r w:rsidR="003E4D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работников Учреждения</w:t>
            </w:r>
          </w:p>
        </w:tc>
      </w:tr>
      <w:tr w:rsidR="0061345F" w:rsidRPr="006A7B40" w:rsidTr="007F2CD1">
        <w:trPr>
          <w:trHeight w:val="180"/>
        </w:trPr>
        <w:tc>
          <w:tcPr>
            <w:tcW w:w="4219" w:type="dxa"/>
            <w:vMerge/>
          </w:tcPr>
          <w:p w:rsidR="0061345F" w:rsidRPr="006A7B40" w:rsidRDefault="0061345F" w:rsidP="0061345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61345F" w:rsidRPr="006A7B40" w:rsidRDefault="0061345F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Разработка и внедрение положения о конфликте интересов</w:t>
            </w:r>
          </w:p>
        </w:tc>
      </w:tr>
      <w:tr w:rsidR="0061345F" w:rsidRPr="006A7B40" w:rsidTr="007F2CD1">
        <w:trPr>
          <w:trHeight w:val="405"/>
        </w:trPr>
        <w:tc>
          <w:tcPr>
            <w:tcW w:w="4219" w:type="dxa"/>
            <w:vMerge/>
          </w:tcPr>
          <w:p w:rsidR="0061345F" w:rsidRPr="006A7B40" w:rsidRDefault="0061345F" w:rsidP="0061345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61345F" w:rsidRPr="006A7B40" w:rsidRDefault="00C17521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Введение в договоры, связанные с хозяйственной деятельностью Учреждения, положений о соблюдении антикоррупционных стандартов (антикоррупционной оговорки)</w:t>
            </w:r>
          </w:p>
        </w:tc>
      </w:tr>
      <w:tr w:rsidR="0061345F" w:rsidRPr="006A7B40" w:rsidTr="007F2CD1">
        <w:trPr>
          <w:trHeight w:val="240"/>
        </w:trPr>
        <w:tc>
          <w:tcPr>
            <w:tcW w:w="4219" w:type="dxa"/>
            <w:vMerge/>
          </w:tcPr>
          <w:p w:rsidR="0061345F" w:rsidRPr="006A7B40" w:rsidRDefault="0061345F" w:rsidP="0061345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61345F" w:rsidRPr="006A7B40" w:rsidRDefault="00C17521" w:rsidP="0067539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Введение в трудовые договоры работников Учреждения</w:t>
            </w:r>
            <w:r w:rsidR="00675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антикоррупционных положений, а также в должностные инструкции обязанностей работников Учреждения, связанных с предупреждением коррупции</w:t>
            </w:r>
          </w:p>
        </w:tc>
      </w:tr>
      <w:tr w:rsidR="00C17521" w:rsidRPr="006A7B40" w:rsidTr="007F2CD1">
        <w:trPr>
          <w:trHeight w:val="1380"/>
        </w:trPr>
        <w:tc>
          <w:tcPr>
            <w:tcW w:w="4219" w:type="dxa"/>
            <w:vMerge w:val="restart"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Разработка и введение специальных антикоррупционных</w:t>
            </w:r>
          </w:p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процедур</w:t>
            </w:r>
          </w:p>
          <w:p w:rsidR="00C17521" w:rsidRPr="006A7B40" w:rsidRDefault="00C17521" w:rsidP="0061345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C17521" w:rsidRPr="006A7B40" w:rsidRDefault="00C17521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процедуры информирования работником Учреждения </w:t>
            </w:r>
            <w:r w:rsidR="00804DE3" w:rsidRPr="006A7B40">
              <w:rPr>
                <w:rFonts w:ascii="Times New Roman" w:hAnsi="Times New Roman" w:cs="Times New Roman"/>
                <w:sz w:val="26"/>
                <w:szCs w:val="26"/>
              </w:rPr>
              <w:t>директора Учреждения</w:t>
            </w: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 xml:space="preserve"> о случаях склонения его к совершению коррупционных нарушений и порядка рассмотрения таких сообщений</w:t>
            </w:r>
          </w:p>
        </w:tc>
      </w:tr>
      <w:tr w:rsidR="00C17521" w:rsidRPr="006A7B40" w:rsidTr="007F2CD1">
        <w:trPr>
          <w:trHeight w:val="429"/>
        </w:trPr>
        <w:tc>
          <w:tcPr>
            <w:tcW w:w="4219" w:type="dxa"/>
            <w:vMerge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C17521" w:rsidRPr="006A7B40" w:rsidRDefault="00C17521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процедуры информирования </w:t>
            </w:r>
            <w:r w:rsidRPr="006A7B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работником Учреждения </w:t>
            </w:r>
            <w:r w:rsidR="00804DE3" w:rsidRPr="006A7B40">
              <w:rPr>
                <w:rFonts w:ascii="Times New Roman" w:hAnsi="Times New Roman" w:cs="Times New Roman"/>
                <w:sz w:val="26"/>
                <w:szCs w:val="26"/>
              </w:rPr>
              <w:t>директора Учреждения</w:t>
            </w: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 xml:space="preserve"> о ставшей известной работнику Учреждения информации о случаях совершения коррупционных правонарушений другими работниками Учреждения, контрагентами Учреждения</w:t>
            </w:r>
          </w:p>
          <w:p w:rsidR="00C17521" w:rsidRPr="006A7B40" w:rsidRDefault="00C17521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или иными лицами и порядка рассмотрения таких сообщений</w:t>
            </w:r>
          </w:p>
        </w:tc>
      </w:tr>
      <w:tr w:rsidR="00C17521" w:rsidRPr="006A7B40" w:rsidTr="007F2CD1">
        <w:trPr>
          <w:trHeight w:val="330"/>
        </w:trPr>
        <w:tc>
          <w:tcPr>
            <w:tcW w:w="4219" w:type="dxa"/>
            <w:vMerge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C17521" w:rsidRPr="006A7B40" w:rsidRDefault="00C17521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работником Учреждения</w:t>
            </w:r>
            <w:r w:rsidR="00804DE3" w:rsidRPr="006A7B40">
              <w:rPr>
                <w:rFonts w:ascii="Times New Roman" w:hAnsi="Times New Roman" w:cs="Times New Roman"/>
                <w:sz w:val="26"/>
                <w:szCs w:val="26"/>
              </w:rPr>
              <w:t>директора Учреждения</w:t>
            </w: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C17521" w:rsidRPr="006A7B40" w:rsidTr="007F2CD1">
        <w:trPr>
          <w:trHeight w:val="315"/>
        </w:trPr>
        <w:tc>
          <w:tcPr>
            <w:tcW w:w="4219" w:type="dxa"/>
            <w:vMerge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C17521" w:rsidRPr="006A7B40" w:rsidRDefault="00C17521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Введение процедур защиты работников Учреждения, сообщивших о коррупционных правонарушениях в деятельности Учреждения</w:t>
            </w:r>
          </w:p>
        </w:tc>
      </w:tr>
      <w:tr w:rsidR="00C17521" w:rsidRPr="006A7B40" w:rsidTr="007F2CD1">
        <w:trPr>
          <w:trHeight w:val="1905"/>
        </w:trPr>
        <w:tc>
          <w:tcPr>
            <w:tcW w:w="4219" w:type="dxa"/>
            <w:vMerge w:val="restart"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Обучение и информирование</w:t>
            </w:r>
          </w:p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работников Учреждения</w:t>
            </w:r>
          </w:p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Ознакомление работников Учреждения под роспись с локальными нормативными актами, регламентирующими вопросы предупреждения и противодейст</w:t>
            </w:r>
            <w:r w:rsidR="0037096C" w:rsidRPr="006A7B40">
              <w:rPr>
                <w:rFonts w:ascii="Times New Roman" w:hAnsi="Times New Roman" w:cs="Times New Roman"/>
                <w:sz w:val="26"/>
                <w:szCs w:val="26"/>
              </w:rPr>
              <w:t xml:space="preserve">вия коррупции в Учреждении, при </w:t>
            </w: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приеме на работу, а также при принятии локального нормативного акта</w:t>
            </w:r>
          </w:p>
        </w:tc>
      </w:tr>
      <w:tr w:rsidR="00C17521" w:rsidRPr="006A7B40" w:rsidTr="007F2CD1">
        <w:trPr>
          <w:trHeight w:val="138"/>
        </w:trPr>
        <w:tc>
          <w:tcPr>
            <w:tcW w:w="4219" w:type="dxa"/>
            <w:vMerge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мероприятий по вопросам профилакт</w:t>
            </w:r>
            <w:r w:rsidR="0037096C" w:rsidRPr="006A7B40">
              <w:rPr>
                <w:rFonts w:ascii="Times New Roman" w:hAnsi="Times New Roman" w:cs="Times New Roman"/>
                <w:sz w:val="26"/>
                <w:szCs w:val="26"/>
              </w:rPr>
              <w:t>ики и противодействия коррупции</w:t>
            </w:r>
          </w:p>
        </w:tc>
      </w:tr>
      <w:tr w:rsidR="00C17521" w:rsidRPr="006A7B40" w:rsidTr="007F2CD1">
        <w:trPr>
          <w:trHeight w:val="135"/>
        </w:trPr>
        <w:tc>
          <w:tcPr>
            <w:tcW w:w="4219" w:type="dxa"/>
            <w:vMerge/>
          </w:tcPr>
          <w:p w:rsidR="00C17521" w:rsidRPr="006A7B40" w:rsidRDefault="00C17521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C17521" w:rsidRPr="006A7B40" w:rsidRDefault="009A1F1A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/>
                <w:sz w:val="26"/>
                <w:szCs w:val="26"/>
              </w:rPr>
              <w:t>Проведения разъяснительной работы о необходимости соблюдения работниками учреждения ограничений, запретов, установленных в целях противодействия коррупции</w:t>
            </w:r>
          </w:p>
        </w:tc>
      </w:tr>
      <w:tr w:rsidR="0037096C" w:rsidRPr="006A7B40" w:rsidTr="007F2CD1">
        <w:trPr>
          <w:trHeight w:val="135"/>
        </w:trPr>
        <w:tc>
          <w:tcPr>
            <w:tcW w:w="4219" w:type="dxa"/>
          </w:tcPr>
          <w:p w:rsidR="0037096C" w:rsidRPr="006A7B40" w:rsidRDefault="0037096C" w:rsidP="0037096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Оценка результатов проводимой</w:t>
            </w:r>
          </w:p>
          <w:p w:rsidR="0037096C" w:rsidRPr="006A7B40" w:rsidRDefault="0037096C" w:rsidP="00C175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>антикоррупционной работы</w:t>
            </w:r>
          </w:p>
        </w:tc>
        <w:tc>
          <w:tcPr>
            <w:tcW w:w="5352" w:type="dxa"/>
          </w:tcPr>
          <w:p w:rsidR="0037096C" w:rsidRPr="006A7B40" w:rsidRDefault="0037096C" w:rsidP="007F2C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представление </w:t>
            </w:r>
            <w:r w:rsidR="00804DE3" w:rsidRPr="006A7B40">
              <w:rPr>
                <w:rFonts w:ascii="Times New Roman" w:hAnsi="Times New Roman" w:cs="Times New Roman"/>
                <w:sz w:val="26"/>
                <w:szCs w:val="26"/>
              </w:rPr>
              <w:t>директору Учреждения</w:t>
            </w:r>
            <w:r w:rsidRPr="006A7B40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материалов о проводимой работе в сфере противодействия коррупции и достигнутых результатах</w:t>
            </w:r>
          </w:p>
        </w:tc>
      </w:tr>
    </w:tbl>
    <w:p w:rsidR="00016018" w:rsidRPr="006A7B40" w:rsidRDefault="00016018" w:rsidP="00FD189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VII. Меры по предупреждению коррупции</w:t>
      </w:r>
      <w:r w:rsidR="006753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b/>
          <w:sz w:val="26"/>
          <w:szCs w:val="26"/>
        </w:rPr>
        <w:t>при взаимодействии с контрагентами Учреждения</w:t>
      </w: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16. Работа по предупреждению коррупции при взаимодействии с контрагентами Учреждения</w:t>
      </w:r>
      <w:r w:rsidR="00F74478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проводится в Учреждении по следующим направлениям:</w:t>
      </w: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1) установление и сохранение деловых (хозяйственных) отношений с теми контрагентами Учреждения, которые ведут деловые (хозяйственные) отношения на добросовестной и честной основе,заботятся о собственной репутации, демонстрируют поддержку в</w:t>
      </w:r>
      <w:r w:rsidR="0037096C" w:rsidRPr="006A7B40">
        <w:rPr>
          <w:rFonts w:ascii="Times New Roman" w:hAnsi="Times New Roman" w:cs="Times New Roman"/>
          <w:sz w:val="26"/>
          <w:szCs w:val="26"/>
        </w:rPr>
        <w:t xml:space="preserve">ысоким этическим стандартам при </w:t>
      </w:r>
      <w:r w:rsidRPr="006A7B40">
        <w:rPr>
          <w:rFonts w:ascii="Times New Roman" w:hAnsi="Times New Roman" w:cs="Times New Roman"/>
          <w:sz w:val="26"/>
          <w:szCs w:val="26"/>
        </w:rPr>
        <w:t>ведении хозяйственной деятельности, реализуют собственные меры по противодействию коррупции, участвуют в коллективных антикоррупционных инициативах;</w:t>
      </w: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2) внедрение специальных процедур проверки контрагентов Учреждения в целях снижения рискавовлечения Учреждения в коррупционную деятельность и иные н</w:t>
      </w:r>
      <w:r w:rsidR="0037096C" w:rsidRPr="006A7B40">
        <w:rPr>
          <w:rFonts w:ascii="Times New Roman" w:hAnsi="Times New Roman" w:cs="Times New Roman"/>
          <w:sz w:val="26"/>
          <w:szCs w:val="26"/>
        </w:rPr>
        <w:t xml:space="preserve">едобросовестные практики в ходе </w:t>
      </w:r>
      <w:r w:rsidRPr="006A7B40">
        <w:rPr>
          <w:rFonts w:ascii="Times New Roman" w:hAnsi="Times New Roman" w:cs="Times New Roman"/>
          <w:sz w:val="26"/>
          <w:szCs w:val="26"/>
        </w:rPr>
        <w:t>отношений с контрагентами Учреждения (сбор и анализ находящихся в открытом доступе сведени</w:t>
      </w:r>
      <w:r w:rsidR="0037096C" w:rsidRPr="006A7B40">
        <w:rPr>
          <w:rFonts w:ascii="Times New Roman" w:hAnsi="Times New Roman" w:cs="Times New Roman"/>
          <w:sz w:val="26"/>
          <w:szCs w:val="26"/>
        </w:rPr>
        <w:t xml:space="preserve">й </w:t>
      </w:r>
      <w:r w:rsidRPr="006A7B40">
        <w:rPr>
          <w:rFonts w:ascii="Times New Roman" w:hAnsi="Times New Roman" w:cs="Times New Roman"/>
          <w:sz w:val="26"/>
          <w:szCs w:val="26"/>
        </w:rPr>
        <w:t xml:space="preserve">о потенциальных </w:t>
      </w:r>
      <w:r w:rsidRPr="006A7B40">
        <w:rPr>
          <w:rFonts w:ascii="Times New Roman" w:hAnsi="Times New Roman" w:cs="Times New Roman"/>
          <w:sz w:val="26"/>
          <w:szCs w:val="26"/>
        </w:rPr>
        <w:lastRenderedPageBreak/>
        <w:t>контрагентах Учреждения: их репутации в деловых кругах, длительности деятельности на рынке, участии в коррупционных скандалах и т.п.);</w:t>
      </w: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3) распространение на контрагентов Учреждения применяемых в Учреждении программ, политик,стандартов поведения, процедур и правил, направленных на профилактику и противодействие коррупции;</w:t>
      </w: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4)включение в договоры, заключаемые с контрагентами Учреждения, положений о соблюденииантикоррупционных стандартов (антикоррупционной оговорки);</w:t>
      </w: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5) размещение на официальном сайте Учреждения информации о мерах по предупреждению коррупции, принимаемых в Учреждении.</w:t>
      </w:r>
    </w:p>
    <w:p w:rsidR="00061600" w:rsidRPr="006A7B40" w:rsidRDefault="00061600" w:rsidP="0037096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VIII. Оценка коррупционных рисков</w:t>
      </w:r>
    </w:p>
    <w:p w:rsidR="00D72844" w:rsidRPr="006A7B40" w:rsidRDefault="00D72844" w:rsidP="003709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17. Целью оценки коррупционных рисков в деятельности Учреждения является определение конкретных работ, услуг и форм деятельности, при реализации которых наиболее высока вероятностьсовершения работниками Учреждения коррупционных правонарушений как в целях получения личной выгоды, так и в целях получения выгоды Учреждением.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18. В Учреждении устанавливается следующий порядок проведения оценки коррупционных рисков: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выделение «критических точек» – определяются работы, услуги, формы деятельности, при реализации которых наиболее вероятно возникновение коррупционных правонарушений;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составление описания возможных коррупционных правонар</w:t>
      </w:r>
      <w:r w:rsidR="0037096C" w:rsidRPr="006A7B40">
        <w:rPr>
          <w:rFonts w:ascii="Times New Roman" w:hAnsi="Times New Roman" w:cs="Times New Roman"/>
          <w:sz w:val="26"/>
          <w:szCs w:val="26"/>
        </w:rPr>
        <w:t xml:space="preserve">ушений для каждого вида работы, </w:t>
      </w:r>
      <w:r w:rsidRPr="006A7B40">
        <w:rPr>
          <w:rFonts w:ascii="Times New Roman" w:hAnsi="Times New Roman" w:cs="Times New Roman"/>
          <w:sz w:val="26"/>
          <w:szCs w:val="26"/>
        </w:rPr>
        <w:t>услуги, формы деятельности, реализация которых связана с коррупционным риском;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подготовка «карты коррупционных рисков Учреждения» – сводного описания «критическихточек» и возможных коррупционных правонарушений;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определение перечня должностей в Учреждении, связанных с высоким уровнем коррупционного риска;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разработка комплекса мер по устранению или минимизации коррупционных рисков.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19. Перечень должностей в Учреждении, связанных с высоким уровнем коррупционного риска,включает в себя:</w:t>
      </w:r>
    </w:p>
    <w:p w:rsidR="00804DE3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– должность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директора</w:t>
      </w:r>
      <w:r w:rsidRPr="006A7B40">
        <w:rPr>
          <w:rFonts w:ascii="Times New Roman" w:hAnsi="Times New Roman" w:cs="Times New Roman"/>
          <w:sz w:val="26"/>
          <w:szCs w:val="26"/>
        </w:rPr>
        <w:t xml:space="preserve">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должность главного бухгалтера Учреждения;</w:t>
      </w:r>
    </w:p>
    <w:p w:rsidR="00D72844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– должность </w:t>
      </w:r>
      <w:r w:rsidR="00804DE3" w:rsidRPr="006A7B40">
        <w:rPr>
          <w:rFonts w:ascii="Times New Roman" w:hAnsi="Times New Roman" w:cs="Times New Roman"/>
          <w:sz w:val="26"/>
          <w:szCs w:val="26"/>
        </w:rPr>
        <w:t>консультанта</w:t>
      </w:r>
      <w:r w:rsidRPr="006A7B40">
        <w:rPr>
          <w:rFonts w:ascii="Times New Roman" w:hAnsi="Times New Roman" w:cs="Times New Roman"/>
          <w:sz w:val="26"/>
          <w:szCs w:val="26"/>
        </w:rPr>
        <w:t xml:space="preserve"> Учреждения;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20. Карта коррупционных рисков Учреждения включает следующие «критические точки»: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хозяйственно-закупочная деятельность;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бухгалтерская деятельность;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процессы, связанные с движением кадров в Учреждении (прием на работу, повышение в должности и т.д.);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принятие управленческих решений.</w:t>
      </w:r>
    </w:p>
    <w:p w:rsidR="00342223" w:rsidRPr="006A7B40" w:rsidRDefault="00342223" w:rsidP="00804DE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7B40" w:rsidRDefault="006A7B40" w:rsidP="00804DE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804DE3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IX. Подарки и представительские расходы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21. Подарки и представительские расходы, в том числе на деловое гостеприимство, которые</w:t>
      </w:r>
      <w:r w:rsidR="0067539D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работники Учреждения от имени Учреждения могут использовать для дарения другим лицам и организациям, либо которые работники Учреждения в связи с их трудовой деятельностью в Учреждении могут получать от других лиц и организаций, должны соответствовать совокупности указанныхниже критери</w:t>
      </w:r>
      <w:r w:rsidR="00F9596A" w:rsidRPr="006A7B40">
        <w:rPr>
          <w:rFonts w:ascii="Times New Roman" w:hAnsi="Times New Roman" w:cs="Times New Roman"/>
          <w:sz w:val="26"/>
          <w:szCs w:val="26"/>
        </w:rPr>
        <w:t>ев</w:t>
      </w:r>
      <w:r w:rsidRPr="006A7B40">
        <w:rPr>
          <w:rFonts w:ascii="Times New Roman" w:hAnsi="Times New Roman" w:cs="Times New Roman"/>
          <w:sz w:val="26"/>
          <w:szCs w:val="26"/>
        </w:rPr>
        <w:t>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lastRenderedPageBreak/>
        <w:t>– быть прямо связанными с целями деятельности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быть разумно обоснованными, соразмерными и не являться предметами роскоши;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сделке,соглашении, разрешении и т.п. или попытку оказать влияние на получателя с иной незаконной илинеэтичной целью;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не создавать репутационного риска для Учреждения, работников Учреждения и иных лиц в случае раскрытия информации о подарках или представительских расходах;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не противоречить нормам действующего законодательства, принципам и требованиям настоящего Положения, другим локальным нормативным актам Учреждения.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22. Подарки в виде сувенирной продукции (продукции невысокой стоимости) с символикой</w:t>
      </w:r>
      <w:r w:rsidR="0067539D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</w:t>
      </w:r>
      <w:r w:rsidRPr="002E2FA7">
        <w:rPr>
          <w:rFonts w:ascii="Times New Roman" w:hAnsi="Times New Roman" w:cs="Times New Roman"/>
          <w:sz w:val="26"/>
          <w:szCs w:val="26"/>
        </w:rPr>
        <w:t xml:space="preserve"> имиджевых</w:t>
      </w:r>
      <w:r w:rsidRPr="006A7B40">
        <w:rPr>
          <w:rFonts w:ascii="Times New Roman" w:hAnsi="Times New Roman" w:cs="Times New Roman"/>
          <w:sz w:val="26"/>
          <w:szCs w:val="26"/>
        </w:rPr>
        <w:t xml:space="preserve"> материалов.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23. Не допускаются подарки от имени Учреждения, работников Учреждения и его представителейтретьим лицам в виде денежных средств, наличных или безналичных, в любой валюте.</w:t>
      </w:r>
    </w:p>
    <w:p w:rsidR="00061600" w:rsidRPr="006A7B40" w:rsidRDefault="00061600" w:rsidP="00F9596A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F9596A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X. Антикоррупционное просвещение работников Учреждения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24. Антикоррупционное просвещение работников Учреждения осуществляется в целях формирования антикоррупционного мировоззрения, нетерпимости к коррупционному поведению, повышенияуровня правосознания и правовой культуры работников Учреждения на плановой основе посредствомантикоррупционного образования, и антикоррупционного консультирования.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25. Антикоррупционное образование работников Учреждения осуществляется за счет Учреждения в форме подготовки (переподготовки) и повышения квалификации должностных лиц Учреждения, ответственных за реализацию антикоррупционной политики Учреждения.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26. Антикоррупционное консультирование осуществляется в 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вопросамурегулирования конфликта интересов, проводится в конфиденциальном порядке.</w:t>
      </w:r>
    </w:p>
    <w:p w:rsidR="00342223" w:rsidRPr="006A7B40" w:rsidRDefault="00342223" w:rsidP="00F9596A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F9596A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XI. Внутренний контроль и аудит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27. 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28. 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отчетностиУчреждения и обеспечение соответствия деятельности Учреждения требованиям нормативных правовых актов и локальных нормативных актов Учреждения.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29. Для реализации мер предупреждения коррупции в Учреждении осуществляются следующиемероприятия внутреннего контроля и аудита: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проверка соблюдения различных организационных процедур и правил деятельности, которыезначимы с точки зрения работы по профилактике и предупреждению коррупции;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контроль документирования операций хозяйственной деятельности Учреждения;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lastRenderedPageBreak/>
        <w:t>– проверка экономической обоснованности осуществляемых операций в сферах коррупционногориска.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30. Проверка соблюдения организационных процедур и правил деятельности, значимыхс точки зрения работы по профилактике и предупреждению коррупции, охватывает как специальные антикоррупционные правила и процедуры, перечисленные в разделе VI настоящего Положения, так и иные правила и процедуры, представленные в Кодексе этики и служебного поведенияработников Учреждения.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31. Контроль документирования операций хозяйственной деятельности Учреждения преждевсего связан с обязанностью ведения Учреждением финансовой (бухгалтерской) </w:t>
      </w:r>
      <w:r w:rsidR="00342223" w:rsidRPr="006A7B40">
        <w:rPr>
          <w:rFonts w:ascii="Times New Roman" w:hAnsi="Times New Roman" w:cs="Times New Roman"/>
          <w:sz w:val="26"/>
          <w:szCs w:val="26"/>
        </w:rPr>
        <w:t>отчетности,</w:t>
      </w:r>
      <w:r w:rsidRPr="006A7B40">
        <w:rPr>
          <w:rFonts w:ascii="Times New Roman" w:hAnsi="Times New Roman" w:cs="Times New Roman"/>
          <w:sz w:val="26"/>
          <w:szCs w:val="26"/>
        </w:rPr>
        <w:t xml:space="preserve">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уничтожениедокументов и отчетности ранее установленного срока и т. д.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32.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расходов,благотворительных пожертвований, вознаграждений с учетом обстоятельств – индикаторов неправомерных действий: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оплата услуг, характер которых не определен либо вызывает сомнения;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предоставление подарков, оплата транспортных, развлекательных услуг, выдача на льготныхусловиях займов, предоставление иных ценностей или благ работникам Учреждения, работникам</w:t>
      </w:r>
      <w:r w:rsidR="0067539D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аффилированных лиц и контрагентов;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выплата посреднику или контрагенту вознаграждения, размер которого превышает обычную</w:t>
      </w:r>
      <w:r w:rsidR="0067539D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плату для Учреждения или плату для данного вида услуг;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закупки или продажи по ценам, значительно отличающимся от рыночных цен;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сомнительные платежи наличными денежными средствами.</w:t>
      </w:r>
    </w:p>
    <w:p w:rsidR="00342223" w:rsidRPr="006A7B40" w:rsidRDefault="00B709FC" w:rsidP="00D7284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ab/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XII. Сотрудничество с органами, уполномоченными на осуществление государственногоконтроля (надзора), и правоохранительными органами в сфере противодействия коррупции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33. Учреждение принимает на себя обязательство сообщать в правоохранительные органы обо</w:t>
      </w:r>
      <w:r w:rsidR="0067539D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всех случаях совершения коррупционных правонарушений, о которых Учреждению стало известно.</w:t>
      </w:r>
      <w:r w:rsidR="0067539D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Обязанность по сообщению в правоохранительные органы о случаях совершения коррупционных правонарушений, о которых стало известно Учреждению, закрепляется за должностным лицом</w:t>
      </w:r>
      <w:r w:rsidR="007B03F9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Учреждения, ответственным за реализацию антикоррупционной политики Учреждения.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34. Учреждение принимает на себя обязательство воздерживаться от каких-либо санкций в отношении работников Учреждения, сообщивших в органы, уполномоченные на осуществление государственного контроля (надзора) и правоохранительные органы о ставшей им известной в ходе выполнениятрудовых (должностных) обязанностей информации о подготовке к совершению или совершении коррупционного правонарушения.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35. Сотрудничество с органами, уполномоченными на осуществление государственного контроля(надзора), и правоохранительными органами осуществляется в форме: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– оказания содействия уполномоченным представителям органов государственного контроля(надзора) и правоохранительных органов при проведении ими контрольно – надзорных мероприятий в Учреждении по вопросам предупреждения и противодействия коррупции;</w:t>
      </w:r>
    </w:p>
    <w:p w:rsidR="00D72844" w:rsidRPr="006A7B40" w:rsidRDefault="00D72844" w:rsidP="00D728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lastRenderedPageBreak/>
        <w:t>–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оперативно-разыскные мероприятия.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36.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и работники Учреждения оказывают поддержку правоохранительным органам в выявлении и расследовании фактов коррупции, предпринимают необходимые мерыпо сохранению и передаче в правоохранительные органы документов и информации, содержащихданные о коррупционных правонарушениях.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 xml:space="preserve">37.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6A7B40">
        <w:rPr>
          <w:rFonts w:ascii="Times New Roman" w:hAnsi="Times New Roman" w:cs="Times New Roman"/>
          <w:sz w:val="26"/>
          <w:szCs w:val="26"/>
        </w:rPr>
        <w:t xml:space="preserve"> и работники Учреждения не должны допускать вмешательствав деятельность должностных лиц органов, уполномоченных на осуществление государственногоконтроля (надзора), и правоохранительных органов.</w:t>
      </w:r>
    </w:p>
    <w:p w:rsidR="00342223" w:rsidRPr="006A7B40" w:rsidRDefault="00342223" w:rsidP="00B709F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B709F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XIII. Ответственность за несоблюдение требований настоящего</w:t>
      </w:r>
      <w:r w:rsidR="006703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b/>
          <w:sz w:val="26"/>
          <w:szCs w:val="26"/>
        </w:rPr>
        <w:t>Положения и нарушение антикоррупционного законодательства</w:t>
      </w:r>
    </w:p>
    <w:p w:rsidR="00D72844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38. 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D72844" w:rsidRPr="006A7B40" w:rsidRDefault="00B709FC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39</w:t>
      </w:r>
      <w:r w:rsidR="00D72844" w:rsidRPr="006A7B40">
        <w:rPr>
          <w:rFonts w:ascii="Times New Roman" w:hAnsi="Times New Roman" w:cs="Times New Roman"/>
          <w:sz w:val="26"/>
          <w:szCs w:val="26"/>
        </w:rPr>
        <w:t>. Лица, виновные в нарушении требований антикоррупционного законодательства, несутответственность в порядке и по основаниям, предусмотренным законодательством Российской</w:t>
      </w:r>
      <w:r w:rsidR="002E2FA7">
        <w:rPr>
          <w:rFonts w:ascii="Times New Roman" w:hAnsi="Times New Roman" w:cs="Times New Roman"/>
          <w:sz w:val="26"/>
          <w:szCs w:val="26"/>
        </w:rPr>
        <w:t xml:space="preserve"> </w:t>
      </w:r>
      <w:r w:rsidR="00D72844" w:rsidRPr="006A7B40">
        <w:rPr>
          <w:rFonts w:ascii="Times New Roman" w:hAnsi="Times New Roman" w:cs="Times New Roman"/>
          <w:sz w:val="26"/>
          <w:szCs w:val="26"/>
        </w:rPr>
        <w:t>Федерации.</w:t>
      </w:r>
    </w:p>
    <w:p w:rsidR="00061600" w:rsidRPr="006A7B40" w:rsidRDefault="00061600" w:rsidP="00B709F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2844" w:rsidRPr="006A7B40" w:rsidRDefault="00D72844" w:rsidP="00B709F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B40">
        <w:rPr>
          <w:rFonts w:ascii="Times New Roman" w:hAnsi="Times New Roman" w:cs="Times New Roman"/>
          <w:b/>
          <w:sz w:val="26"/>
          <w:szCs w:val="26"/>
        </w:rPr>
        <w:t>XIV. Порядок пересмотра настоящего Положенияи внесения в него изменений</w:t>
      </w:r>
    </w:p>
    <w:p w:rsidR="00D72844" w:rsidRPr="006A7B40" w:rsidRDefault="00B709FC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40</w:t>
      </w:r>
      <w:r w:rsidR="00D72844" w:rsidRPr="006A7B40">
        <w:rPr>
          <w:rFonts w:ascii="Times New Roman" w:hAnsi="Times New Roman" w:cs="Times New Roman"/>
          <w:sz w:val="26"/>
          <w:szCs w:val="26"/>
        </w:rPr>
        <w:t>. Учреждение осуществляет регулярный мониторинг эффективности реализации антикоррупционной политики Учреждения.</w:t>
      </w:r>
    </w:p>
    <w:p w:rsidR="00D72844" w:rsidRPr="006A7B40" w:rsidRDefault="00D72844" w:rsidP="0034222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4</w:t>
      </w:r>
      <w:r w:rsidR="00B709FC" w:rsidRPr="006A7B40">
        <w:rPr>
          <w:rFonts w:ascii="Times New Roman" w:hAnsi="Times New Roman" w:cs="Times New Roman"/>
          <w:sz w:val="26"/>
          <w:szCs w:val="26"/>
        </w:rPr>
        <w:t>1</w:t>
      </w:r>
      <w:r w:rsidRPr="006A7B40">
        <w:rPr>
          <w:rFonts w:ascii="Times New Roman" w:hAnsi="Times New Roman" w:cs="Times New Roman"/>
          <w:sz w:val="26"/>
          <w:szCs w:val="26"/>
        </w:rPr>
        <w:t>.Должностное лицо Учреждения, ответственное за реализацию антикоррупционной политики</w:t>
      </w:r>
      <w:r w:rsidR="007B03F9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 xml:space="preserve">Учреждения, ежегодно готовит отчет о реализации мер по предупреждению коррупции в Учреждении, представляет его </w:t>
      </w:r>
      <w:r w:rsidR="00804DE3" w:rsidRPr="006A7B40">
        <w:rPr>
          <w:rFonts w:ascii="Times New Roman" w:hAnsi="Times New Roman" w:cs="Times New Roman"/>
          <w:sz w:val="26"/>
          <w:szCs w:val="26"/>
        </w:rPr>
        <w:t>директору Учреждения</w:t>
      </w:r>
      <w:r w:rsidRPr="006A7B40">
        <w:rPr>
          <w:rFonts w:ascii="Times New Roman" w:hAnsi="Times New Roman" w:cs="Times New Roman"/>
          <w:sz w:val="26"/>
          <w:szCs w:val="26"/>
        </w:rPr>
        <w:t>. На основании указанного отчета в настоящее</w:t>
      </w:r>
      <w:r w:rsidR="007B03F9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Положение могут быть внесены изменения.</w:t>
      </w:r>
    </w:p>
    <w:p w:rsidR="007E4A66" w:rsidRPr="006A7B40" w:rsidRDefault="00D72844" w:rsidP="0034222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7B40">
        <w:rPr>
          <w:rFonts w:ascii="Times New Roman" w:hAnsi="Times New Roman" w:cs="Times New Roman"/>
          <w:sz w:val="26"/>
          <w:szCs w:val="26"/>
        </w:rPr>
        <w:t>4</w:t>
      </w:r>
      <w:r w:rsidR="00B709FC" w:rsidRPr="006A7B40">
        <w:rPr>
          <w:rFonts w:ascii="Times New Roman" w:hAnsi="Times New Roman" w:cs="Times New Roman"/>
          <w:sz w:val="26"/>
          <w:szCs w:val="26"/>
        </w:rPr>
        <w:t>2</w:t>
      </w:r>
      <w:r w:rsidRPr="006A7B40">
        <w:rPr>
          <w:rFonts w:ascii="Times New Roman" w:hAnsi="Times New Roman" w:cs="Times New Roman"/>
          <w:sz w:val="26"/>
          <w:szCs w:val="26"/>
        </w:rPr>
        <w:t>. Пересмотр настоящего Положения может проводиться в случае внесения изменений в трудовое</w:t>
      </w:r>
      <w:r w:rsidR="007B03F9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законодательство, законодательство о противодействии коррупции, а также в случае изменения</w:t>
      </w:r>
      <w:r w:rsidR="007B03F9">
        <w:rPr>
          <w:rFonts w:ascii="Times New Roman" w:hAnsi="Times New Roman" w:cs="Times New Roman"/>
          <w:sz w:val="26"/>
          <w:szCs w:val="26"/>
        </w:rPr>
        <w:t xml:space="preserve"> </w:t>
      </w:r>
      <w:r w:rsidRPr="006A7B40">
        <w:rPr>
          <w:rFonts w:ascii="Times New Roman" w:hAnsi="Times New Roman" w:cs="Times New Roman"/>
          <w:sz w:val="26"/>
          <w:szCs w:val="26"/>
        </w:rPr>
        <w:t>организационно-правовой формы или организационно-штатной структуры Учреждения.</w:t>
      </w:r>
    </w:p>
    <w:sectPr w:rsidR="007E4A66" w:rsidRPr="006A7B40" w:rsidSect="006A7B4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17A"/>
    <w:rsid w:val="00016018"/>
    <w:rsid w:val="00061600"/>
    <w:rsid w:val="00104BEE"/>
    <w:rsid w:val="00145A45"/>
    <w:rsid w:val="001F7ABC"/>
    <w:rsid w:val="002621E0"/>
    <w:rsid w:val="002A72F3"/>
    <w:rsid w:val="002E1DBB"/>
    <w:rsid w:val="002E2FA7"/>
    <w:rsid w:val="00342223"/>
    <w:rsid w:val="0035486F"/>
    <w:rsid w:val="00356034"/>
    <w:rsid w:val="0037096C"/>
    <w:rsid w:val="003E4D34"/>
    <w:rsid w:val="004515FB"/>
    <w:rsid w:val="004F12B3"/>
    <w:rsid w:val="00576304"/>
    <w:rsid w:val="005B7B6B"/>
    <w:rsid w:val="005E5315"/>
    <w:rsid w:val="0061345F"/>
    <w:rsid w:val="0067031E"/>
    <w:rsid w:val="0067539D"/>
    <w:rsid w:val="006A7B40"/>
    <w:rsid w:val="00703B6E"/>
    <w:rsid w:val="007B03F9"/>
    <w:rsid w:val="007F2CD1"/>
    <w:rsid w:val="00804DE3"/>
    <w:rsid w:val="00815E86"/>
    <w:rsid w:val="008872BD"/>
    <w:rsid w:val="008A27AE"/>
    <w:rsid w:val="00906864"/>
    <w:rsid w:val="0095384E"/>
    <w:rsid w:val="009A1F1A"/>
    <w:rsid w:val="009A2B52"/>
    <w:rsid w:val="009B717A"/>
    <w:rsid w:val="00A04001"/>
    <w:rsid w:val="00A4729F"/>
    <w:rsid w:val="00B709FC"/>
    <w:rsid w:val="00BC3494"/>
    <w:rsid w:val="00C17521"/>
    <w:rsid w:val="00D11C0B"/>
    <w:rsid w:val="00D31697"/>
    <w:rsid w:val="00D72844"/>
    <w:rsid w:val="00DA6022"/>
    <w:rsid w:val="00DB6B00"/>
    <w:rsid w:val="00F74478"/>
    <w:rsid w:val="00F9596A"/>
    <w:rsid w:val="00FD1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844"/>
    <w:pPr>
      <w:spacing w:after="0" w:line="240" w:lineRule="auto"/>
    </w:pPr>
  </w:style>
  <w:style w:type="table" w:styleId="a4">
    <w:name w:val="Table Grid"/>
    <w:basedOn w:val="a1"/>
    <w:uiPriority w:val="59"/>
    <w:rsid w:val="0061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4068</Words>
  <Characters>23189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Жора Бубликов</dc:creator>
  <cp:lastModifiedBy>Пользователь</cp:lastModifiedBy>
  <cp:revision>8</cp:revision>
  <cp:lastPrinted>2021-11-22T03:23:00Z</cp:lastPrinted>
  <dcterms:created xsi:type="dcterms:W3CDTF">2021-11-18T08:51:00Z</dcterms:created>
  <dcterms:modified xsi:type="dcterms:W3CDTF">2025-02-27T03:31:00Z</dcterms:modified>
</cp:coreProperties>
</file>